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widowControl w:val="false"/>
        <w:spacing w:lineRule="atLeast" w:line="200" w:before="0" w:after="200"/>
        <w:ind w:right="-1066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Calibri" w:ascii="Calibri" w:hAnsi="Calibri"/>
          <w:b/>
          <w:bCs/>
          <w:sz w:val="36"/>
          <w:szCs w:val="36"/>
        </w:rPr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align>left</wp:align>
            </wp:positionH>
            <wp:positionV relativeFrom="paragraph">
              <wp:posOffset>635</wp:posOffset>
            </wp:positionV>
            <wp:extent cx="5951220" cy="8417560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8417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widowControl w:val="false"/>
        <w:ind w:right="-17"/>
        <w:rPr>
          <w:rFonts w:ascii="Calibri" w:hAnsi="Calibri" w:cs="Calibri"/>
          <w:b/>
          <w:bCs/>
          <w:sz w:val="36"/>
          <w:szCs w:val="36"/>
        </w:rPr>
      </w:pPr>
      <w:r>
        <w:rPr>
          <w:rFonts w:cs="Calibri" w:ascii="Calibri" w:hAnsi="Calibri"/>
          <w:b/>
          <w:bCs/>
          <w:sz w:val="36"/>
          <w:szCs w:val="36"/>
        </w:rPr>
      </w:r>
    </w:p>
    <w:p>
      <w:pPr>
        <w:pStyle w:val="Normal"/>
        <w:widowControl w:val="false"/>
        <w:ind w:right="-17"/>
        <w:rPr>
          <w:rFonts w:ascii="Calibri" w:hAnsi="Calibri" w:cs="Calibri"/>
          <w:b/>
          <w:bCs/>
          <w:sz w:val="36"/>
          <w:szCs w:val="36"/>
        </w:rPr>
      </w:pPr>
      <w:r>
        <w:rPr>
          <w:rFonts w:cs="Calibri" w:ascii="Calibri" w:hAnsi="Calibri"/>
          <w:b/>
          <w:bCs/>
          <w:sz w:val="36"/>
          <w:szCs w:val="36"/>
        </w:rPr>
      </w:r>
    </w:p>
    <w:p>
      <w:pPr>
        <w:pStyle w:val="Normal"/>
        <w:widowControl w:val="false"/>
        <w:ind w:right="-17"/>
        <w:rPr>
          <w:rFonts w:ascii="Calibri" w:hAnsi="Calibri" w:cs="Calibri"/>
          <w:b/>
          <w:bCs/>
          <w:sz w:val="36"/>
          <w:szCs w:val="36"/>
        </w:rPr>
      </w:pPr>
      <w:r>
        <w:rPr>
          <w:rFonts w:cs="Calibri" w:ascii="Calibri" w:hAnsi="Calibri"/>
          <w:b/>
          <w:bCs/>
          <w:sz w:val="36"/>
          <w:szCs w:val="36"/>
        </w:rPr>
      </w:r>
    </w:p>
    <w:tbl>
      <w:tblPr>
        <w:tblStyle w:val="affd"/>
        <w:tblW w:w="957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197"/>
        <w:gridCol w:w="2373"/>
      </w:tblGrid>
      <w:tr>
        <w:trPr/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  <w:t>ОГЛАВЛЕНИЕ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u w:val="single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  <w:t>Разделы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 xml:space="preserve">   </w:t>
            </w:r>
            <w:r>
              <w:rPr>
                <w:kern w:val="0"/>
                <w:sz w:val="28"/>
                <w:szCs w:val="28"/>
                <w:lang w:val="ru-RU" w:bidi="ar-SA"/>
              </w:rPr>
              <w:t>стр.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1. Общие положения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hd w:val="clear" w:color="auto" w:fill="FFFFFF"/>
              <w:suppressAutoHyphens w:val="true"/>
              <w:spacing w:before="0" w:after="0"/>
              <w:ind w:right="-23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2. Обязательства сторон по развитию</w:t>
            </w:r>
          </w:p>
          <w:p>
            <w:pPr>
              <w:pStyle w:val="Normal"/>
              <w:widowControl/>
              <w:shd w:val="clear" w:color="auto" w:fill="FFFFFF"/>
              <w:suppressAutoHyphens w:val="true"/>
              <w:spacing w:before="0" w:after="0"/>
              <w:ind w:right="-23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социального партнерства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9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3. Трудовые отношения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11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4. Рабочее время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16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5. Время отдыха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18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6. Оплата труда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23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Style25"/>
              <w:widowControl/>
              <w:suppressAutoHyphens w:val="true"/>
              <w:spacing w:before="0" w:after="0"/>
              <w:jc w:val="left"/>
              <w:rPr>
                <w:b/>
                <w:bCs/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7. Обеспечение занятости, гарантии при возможном высвобождении. Развитие кадрового потенциала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28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lineRule="auto" w:line="228"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8. Молодежная политика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 xml:space="preserve">  </w:t>
            </w:r>
            <w:r>
              <w:rPr>
                <w:kern w:val="0"/>
                <w:sz w:val="28"/>
                <w:szCs w:val="28"/>
                <w:lang w:val="ru-RU" w:bidi="ar-SA"/>
              </w:rPr>
              <w:t>33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9. Охрана труда и здоровья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35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10. Социальные льготы, гарантии и компенсации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40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11. Обеспечение прав и гарантий деятельности первичной профсоюзной организации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46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12. Обязательства комитета первичной профсоюзной организации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48</w:t>
            </w:r>
          </w:p>
        </w:tc>
      </w:tr>
      <w:tr>
        <w:trPr/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  <w:t>Приложения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 w:val="false"/>
              <w:suppressAutoHyphens w:val="true"/>
              <w:spacing w:before="0" w:after="0"/>
              <w:ind w:right="-118"/>
              <w:jc w:val="left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b/>
                <w:bCs/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Приложение № 1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«Состав комиссии по ведению коллективных переговоров, подготовке проекта, заключению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right="-20"/>
              <w:jc w:val="left"/>
              <w:rPr>
                <w:bCs/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и контролю выполнения коллективного договора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>государственного бюджетного стационарного учреждения социального обслуживания населения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right="-118"/>
              <w:jc w:val="left"/>
              <w:rPr>
                <w:bCs/>
                <w:sz w:val="28"/>
                <w:szCs w:val="28"/>
              </w:rPr>
            </w:pPr>
            <w:r>
              <w:rPr>
                <w:bCs/>
                <w:kern w:val="0"/>
                <w:sz w:val="28"/>
                <w:szCs w:val="28"/>
                <w:lang w:val="ru-RU" w:bidi="ar-SA"/>
              </w:rPr>
              <w:t>«Ставропольский краевой геронтологический центр»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right="-118"/>
              <w:jc w:val="left"/>
              <w:rPr>
                <w:rFonts w:ascii="Times New Roman CYR" w:hAnsi="Times New Roman CYR" w:cs="Times New Roman CYR"/>
                <w:b/>
                <w:bCs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b/>
                <w:bCs/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 xml:space="preserve">   </w:t>
            </w:r>
            <w:r>
              <w:rPr>
                <w:kern w:val="0"/>
                <w:sz w:val="28"/>
                <w:szCs w:val="28"/>
                <w:lang w:val="ru-RU" w:bidi="ar-SA"/>
              </w:rPr>
              <w:t>51</w:t>
            </w:r>
          </w:p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</w:tr>
      <w:tr>
        <w:trPr/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  <w:t>ОГЛАВЛЕНИЕ</w:t>
            </w:r>
          </w:p>
        </w:tc>
      </w:tr>
      <w:tr>
        <w:trPr>
          <w:trHeight w:val="416" w:hRule="atLeast"/>
        </w:trPr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стр.</w:t>
            </w:r>
          </w:p>
        </w:tc>
      </w:tr>
      <w:tr>
        <w:trPr>
          <w:trHeight w:val="2475" w:hRule="atLeast"/>
        </w:trPr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Приложение № 2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right="-20"/>
              <w:jc w:val="left"/>
              <w:rPr>
                <w:bCs/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Положение о комиссии по ведению коллективных переговоров, подготовке, заключению и контролю выполнения коллективного договора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52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Приложение № 3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Регламент комиссии по ведению коллективных переговоров, подготовке, заключению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и контролю выполнения коллективного договора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57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Приложение № 4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Решение № 4 от «21» мая 2024 г.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заседания комиссии по ведению коллективных переговоров, подготовке, заключения и контроля</w:t>
            </w:r>
          </w:p>
          <w:p>
            <w:pPr>
              <w:pStyle w:val="NoSpacing"/>
              <w:widowControl/>
              <w:spacing w:before="0" w:after="0"/>
              <w:jc w:val="left"/>
              <w:rPr>
                <w:rFonts w:ascii="Times New Roman" w:hAnsi="Times New Roman" w:eastAsia="Times New Roman" w:cs="Times New Roman"/>
                <w:sz w:val="28"/>
                <w:szCs w:val="28"/>
                <w:lang w:val="ru-RU" w:eastAsia="ar-SA" w:bidi="ar-SA"/>
              </w:rPr>
            </w:pPr>
            <w:r>
              <w:rPr>
                <w:rFonts w:eastAsia="Times New Roman" w:cs="Times New Roman" w:ascii="Times New Roman" w:hAnsi="Times New Roman"/>
                <w:kern w:val="0"/>
                <w:sz w:val="28"/>
                <w:szCs w:val="28"/>
                <w:lang w:val="ru-RU" w:eastAsia="ar-SA" w:bidi="ar-SA"/>
              </w:rPr>
              <w:t>за выполнением коллективного договора 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Spacing"/>
              <w:widowControl/>
              <w:spacing w:before="0" w:after="0"/>
              <w:jc w:val="left"/>
              <w:rPr>
                <w:rFonts w:ascii="Times New Roman" w:hAnsi="Times New Roman"/>
                <w:sz w:val="16"/>
                <w:szCs w:val="16"/>
                <w:lang w:val="ru-RU" w:eastAsia="ar-SA"/>
              </w:rPr>
            </w:pPr>
            <w:r>
              <w:rPr>
                <w:rFonts w:ascii="Times New Roman" w:hAnsi="Times New Roman"/>
                <w:kern w:val="0"/>
                <w:sz w:val="16"/>
                <w:szCs w:val="16"/>
                <w:lang w:val="ru-RU" w:eastAsia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62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Приложение № 5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Протокол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 общего собрания работников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 xml:space="preserve">государственного бюджетного стационарного учреждения социального обслуживания населения «Ставропольский краевой геронтологический центр» </w:t>
            </w:r>
            <w:r>
              <w:rPr>
                <w:kern w:val="0"/>
                <w:sz w:val="28"/>
                <w:szCs w:val="28"/>
                <w:lang w:val="ru-RU" w:bidi="ar-SA"/>
              </w:rPr>
              <w:t>от «22» мая 2024 г.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16"/>
                <w:szCs w:val="16"/>
              </w:rPr>
            </w:pPr>
            <w:r>
              <w:rPr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64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6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bCs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Правила внутреннего трудового распорядка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68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7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Перечень должностей, профессий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 с ненормированным рабочим днем, </w:t>
            </w: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за работу на которых предоставляется ежегодный дополнительный оплачиваемый отпуск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83</w:t>
            </w:r>
          </w:p>
        </w:tc>
      </w:tr>
      <w:tr>
        <w:trPr/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center"/>
              <w:rPr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  <w:t>ОГЛАВЛЕНИЕ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стр.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hd w:val="clear" w:color="auto" w:fill="FFFFFF"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8</w:t>
            </w:r>
          </w:p>
          <w:p>
            <w:pPr>
              <w:pStyle w:val="Standard"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rFonts w:eastAsia="Arial CYR" w:cs="Arial CYR"/>
                <w:bCs/>
                <w:sz w:val="28"/>
                <w:szCs w:val="28"/>
                <w:lang w:val="ru-RU"/>
              </w:rPr>
              <w:t xml:space="preserve">Положение о </w:t>
            </w:r>
            <w:r>
              <w:rPr>
                <w:rFonts w:eastAsia="Arial CYR" w:cs="Arial CYR"/>
                <w:bCs/>
                <w:sz w:val="29"/>
                <w:szCs w:val="33"/>
                <w:lang w:val="ru-RU"/>
              </w:rPr>
              <w:t xml:space="preserve">порядке проведения аттестации работников </w:t>
            </w:r>
            <w:r>
              <w:rPr>
                <w:bCs/>
                <w:sz w:val="28"/>
                <w:szCs w:val="28"/>
                <w:lang w:val="ru-RU"/>
              </w:rPr>
      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84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9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left="-17" w:right="-91"/>
              <w:jc w:val="left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Перечень профессий и должностей, работа в которых дает право на бесплатное получение специальной одежды, специальной обуви и других средств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left="-17" w:right="-91"/>
              <w:jc w:val="left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индивидуальной защиты</w:t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ind w:right="-91"/>
              <w:jc w:val="left"/>
              <w:rPr>
                <w:rFonts w:ascii="Times New Roman CYR" w:hAnsi="Times New Roman CYR" w:cs="Times New Roman CYR"/>
                <w:sz w:val="16"/>
                <w:szCs w:val="16"/>
              </w:rPr>
            </w:pPr>
            <w:r>
              <w:rPr>
                <w:rFonts w:cs="Times New Roman CYR" w:ascii="Times New Roman CYR" w:hAnsi="Times New Roman CYR"/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89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10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 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Перечень профессий и нормы бесплатной выдачи работникам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 xml:space="preserve">государственного бюджетного стационарного учреждения социального обслуживания населения «Ставропольский краевой геронтологический центр» 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смывающих и обезвреживающих средств, порядок и условия их выдачи</w:t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91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11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Перечень профессий и должностей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 xml:space="preserve"> 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, при выполнении которых проводят предварительные и периодические медицинские осмотры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, обязательные психиатрические освидетельствования работников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rFonts w:ascii="Times New Roman CYR" w:hAnsi="Times New Roman CYR" w:cs="Times New Roman CYR"/>
                <w:sz w:val="16"/>
                <w:szCs w:val="16"/>
              </w:rPr>
            </w:pPr>
            <w:r>
              <w:rPr>
                <w:rFonts w:cs="Times New Roman CYR" w:ascii="Times New Roman CYR" w:hAnsi="Times New Roman CYR"/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98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12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 xml:space="preserve">Перечень профессий и работ 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, к которым предъявляются дополнительные (повышенные) требования безопасности труда, требующие периодического обучения и проверки знаний требований охраны труда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104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13</w:t>
            </w:r>
          </w:p>
          <w:p>
            <w:pPr>
              <w:pStyle w:val="Normal"/>
              <w:widowControl/>
              <w:shd w:val="clear" w:color="auto" w:fill="FFFFFF"/>
              <w:suppressAutoHyphens w:val="true"/>
              <w:spacing w:before="0" w:after="0"/>
              <w:jc w:val="left"/>
              <w:rPr>
                <w:bCs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Состав комиссии по охране труда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 xml:space="preserve"> государственного бюджетного стационарного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rmal"/>
              <w:widowControl/>
              <w:shd w:val="clear" w:color="auto" w:fill="FFFFFF"/>
              <w:suppressAutoHyphens w:val="true"/>
              <w:spacing w:before="0" w:after="0"/>
              <w:jc w:val="left"/>
              <w:rPr>
                <w:bCs/>
                <w:sz w:val="28"/>
                <w:szCs w:val="28"/>
              </w:rPr>
            </w:pPr>
            <w:r>
              <w:rPr>
                <w:bCs/>
                <w:kern w:val="0"/>
                <w:sz w:val="28"/>
                <w:szCs w:val="28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16"/>
                <w:szCs w:val="16"/>
              </w:rPr>
            </w:pPr>
            <w:r>
              <w:rPr>
                <w:color w:val="000000"/>
                <w:kern w:val="0"/>
                <w:sz w:val="16"/>
                <w:szCs w:val="16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105</w:t>
            </w:r>
          </w:p>
        </w:tc>
      </w:tr>
      <w:tr>
        <w:trPr/>
        <w:tc>
          <w:tcPr>
            <w:tcW w:w="957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center"/>
              <w:rPr>
                <w:sz w:val="28"/>
                <w:szCs w:val="28"/>
              </w:rPr>
            </w:pPr>
            <w:r>
              <w:rPr>
                <w:b/>
                <w:kern w:val="0"/>
                <w:sz w:val="28"/>
                <w:szCs w:val="28"/>
                <w:lang w:val="ru-RU" w:bidi="ar-SA"/>
              </w:rPr>
              <w:t>ОГЛАВЛЕНИЕ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стр.</w:t>
            </w:r>
          </w:p>
        </w:tc>
      </w:tr>
      <w:tr>
        <w:trPr/>
        <w:tc>
          <w:tcPr>
            <w:tcW w:w="719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kern w:val="0"/>
                <w:sz w:val="28"/>
                <w:szCs w:val="28"/>
                <w:lang w:val="ru-RU" w:bidi="ar-SA"/>
              </w:rPr>
              <w:t>Приложение № 14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bCs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kern w:val="0"/>
                <w:sz w:val="28"/>
                <w:szCs w:val="28"/>
                <w:lang w:val="ru-RU" w:bidi="ar-SA"/>
              </w:rPr>
              <w:t>План мероприятий по охране труда</w:t>
            </w:r>
            <w:r>
              <w:rPr>
                <w:bCs/>
                <w:kern w:val="0"/>
                <w:sz w:val="28"/>
                <w:szCs w:val="28"/>
                <w:lang w:val="ru-RU" w:bidi="ar-SA"/>
              </w:rPr>
              <w:t xml:space="preserve"> государственного бюджетного стационарного  учреждения социального обслуживания населения «Ставропольский краевой геронтологический центр»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kern w:val="0"/>
                <w:sz w:val="22"/>
                <w:lang w:val="ru-RU" w:bidi="ar-SA"/>
              </w:rPr>
            </w:pPr>
            <w:r>
              <w:rPr>
                <w:kern w:val="0"/>
                <w:sz w:val="22"/>
                <w:lang w:val="ru-RU" w:bidi="ar-SA"/>
              </w:rPr>
            </w:r>
          </w:p>
        </w:tc>
        <w:tc>
          <w:tcPr>
            <w:tcW w:w="237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right="-1"/>
              <w:jc w:val="righ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106</w:t>
            </w:r>
          </w:p>
        </w:tc>
      </w:tr>
    </w:tbl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widowControl w:val="false"/>
        <w:spacing w:lineRule="atLeast" w:line="200" w:before="0" w:after="200"/>
        <w:ind w:right="-15"/>
        <w:jc w:val="center"/>
        <w:rPr>
          <w:rFonts w:eastAsia="Calibri"/>
          <w:sz w:val="28"/>
          <w:szCs w:val="28"/>
          <w:lang w:eastAsia="en-US"/>
        </w:rPr>
      </w:pPr>
      <w:r>
        <w:rPr>
          <w:rFonts w:cs="Times New Roman CYR" w:ascii="Times New Roman CYR" w:hAnsi="Times New Roman CYR"/>
          <w:b/>
          <w:bCs/>
          <w:sz w:val="32"/>
          <w:szCs w:val="32"/>
        </w:rPr>
        <w:t>1.Общие положения</w:t>
      </w:r>
      <w:r>
        <w:rPr>
          <w:rFonts w:eastAsia="Calibri"/>
          <w:sz w:val="28"/>
          <w:szCs w:val="28"/>
          <w:lang w:eastAsia="en-US"/>
        </w:rPr>
        <w:t xml:space="preserve">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 xml:space="preserve">Настоящий коллективный договор (далее - Договор) является правовым актом, регулирующим социально-трудовые отношения в </w:t>
      </w:r>
      <w:r>
        <w:rPr>
          <w:color w:val="000000"/>
          <w:sz w:val="28"/>
          <w:szCs w:val="28"/>
        </w:rPr>
        <w:t xml:space="preserve">государственном бюджетном стационарном учреждении социального обслуживания населения «Ставропольский краевой геронтологический центр» </w:t>
      </w:r>
      <w:r>
        <w:rPr>
          <w:color w:val="000000"/>
          <w:spacing w:val="1"/>
          <w:sz w:val="28"/>
          <w:szCs w:val="28"/>
        </w:rPr>
        <w:t>и устанавливающим взаимные обязательства сторон в лице их представителей.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Договор основывается на действующих нормах: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Трудового кодекса Российской Федерации (далее - </w:t>
      </w:r>
      <w:r>
        <w:rPr>
          <w:rStyle w:val="FontStyle26"/>
          <w:szCs w:val="28"/>
        </w:rPr>
        <w:t>Трудовой кодекс)</w:t>
      </w:r>
      <w:r>
        <w:rPr>
          <w:color w:val="000000"/>
          <w:spacing w:val="1"/>
          <w:sz w:val="28"/>
          <w:szCs w:val="28"/>
        </w:rPr>
        <w:t xml:space="preserve">;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Федерального закона от 12.01.1996 г. № 10-ФЗ «О профессиональных союзах, их правах и гарантиях деятельности»;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Закона Ставропольского края от 01 марта 2007 г. № 6-кз «О некоторых вопросах социального партнерства в сфере труда»;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Соглашения между Правительством Ставропольского края, Территориальным союзом «Федерация профсоюзов Ставропольского края» и Региональным Союзом работодателей Ставропольского края «Конгресс деловых кругов Ставрополья» на </w:t>
      </w:r>
      <w:r>
        <w:rPr>
          <w:spacing w:val="1"/>
          <w:sz w:val="28"/>
          <w:szCs w:val="28"/>
        </w:rPr>
        <w:t xml:space="preserve">2022-2024 </w:t>
      </w:r>
      <w:r>
        <w:rPr>
          <w:color w:val="000000"/>
          <w:spacing w:val="1"/>
          <w:sz w:val="28"/>
          <w:szCs w:val="28"/>
        </w:rPr>
        <w:t>годы;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Соглашения между министерством труда и социальной защиты населения Ставропольского края и Ставропольской краевой организацией Общероссийского профессионального союза работников государственных учреждений и общественного обслуживания Российской Федерации на 2023-2025 годы</w:t>
      </w:r>
      <w:r>
        <w:rPr>
          <w:spacing w:val="1"/>
          <w:sz w:val="28"/>
          <w:szCs w:val="28"/>
        </w:rPr>
        <w:t xml:space="preserve"> (далее по тексту - краевое отраслевое Соглашение).</w:t>
      </w:r>
      <w:r>
        <w:rPr>
          <w:b/>
          <w:sz w:val="32"/>
          <w:szCs w:val="32"/>
          <w:lang w:bidi="he-IL"/>
        </w:rPr>
        <w:t xml:space="preserve"> </w:t>
      </w:r>
    </w:p>
    <w:p>
      <w:pPr>
        <w:pStyle w:val="Normal"/>
        <w:tabs>
          <w:tab w:val="clear" w:pos="708"/>
          <w:tab w:val="left" w:pos="709" w:leader="none"/>
        </w:tabs>
        <w:ind w:firstLine="709"/>
        <w:jc w:val="both"/>
        <w:rPr>
          <w:color w:val="000000"/>
          <w:spacing w:val="-4"/>
          <w:sz w:val="28"/>
          <w:szCs w:val="28"/>
        </w:rPr>
      </w:pPr>
      <w:r>
        <w:rPr>
          <w:bCs/>
          <w:sz w:val="28"/>
          <w:szCs w:val="28"/>
        </w:rPr>
        <w:t>Во всех ссылках на нормы законодательства имеется в виду их редакция на момент заключения Договора.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1.1. Сторонами настоящего коллективного договора являются:</w:t>
      </w:r>
    </w:p>
    <w:p>
      <w:pPr>
        <w:pStyle w:val="Normal"/>
        <w:widowControl w:val="false"/>
        <w:ind w:firstLine="709" w:right="-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работодатель (далее по тексту – Работодатель) в лице директора государственного бюджетного стационарного учреждения социального обслуживания населения «Ставропольский краевой геронтологический центр» (далее по тексту – СКГЦ);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работники СКГЦ в лице их представителя - </w:t>
      </w:r>
      <w:r>
        <w:rPr>
          <w:sz w:val="28"/>
          <w:szCs w:val="28"/>
        </w:rPr>
        <w:t xml:space="preserve">первичной профсоюзной организации </w:t>
      </w:r>
      <w:r>
        <w:rPr>
          <w:color w:val="000000"/>
          <w:sz w:val="28"/>
          <w:szCs w:val="28"/>
        </w:rPr>
        <w:t xml:space="preserve">СКГЦ Общероссийского профессионального союза работников государственных учреждений и общественного обслуживания Российской Федерации (далее - первичная профсоюзная организация), от имени которой выступает комитет первичной профсоюзной организации (далее – Профком)..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1.2. Предметом настоящего Договора являются взаимные обязательства сторон по вопросам условий труда, в том числе оплаты труда, занятости, переобучения, условий высвобождения работников СКГЦ, продолжительности рабочего времени и времени отдыха, улучшения условий и охраны труда, социальных гарантий, и другим вопросам, определенным сторонами.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1.3. Профком, действующий на основании Устава Общероссийского профессионального союза работников государственных учреждений и общественного обслуживания Российской Федерации (далее – Профсоюз), является полномочным представительным органом работников, представляющим их интересы при проведении коллективных переговоров, заключении, выполнении и изменении Договора.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1.3.1. Работодатель признает первичную профсоюзную организацию в лице Профкома единственным полномочным представителем работников СКГЦ по данному Договору. 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bookmarkStart w:id="0" w:name="OLE_LINK7"/>
      <w:bookmarkStart w:id="1" w:name="OLE_LINK6"/>
      <w:bookmarkStart w:id="2" w:name="OLE_LINK5"/>
      <w:r>
        <w:rPr>
          <w:color w:val="000000"/>
          <w:sz w:val="28"/>
          <w:szCs w:val="28"/>
        </w:rPr>
        <w:t xml:space="preserve">1.3.2. </w:t>
      </w:r>
      <w:r>
        <w:rPr>
          <w:sz w:val="28"/>
        </w:rPr>
        <w:t>Р</w:t>
      </w:r>
      <w:r>
        <w:rPr>
          <w:sz w:val="28"/>
          <w:szCs w:val="28"/>
        </w:rPr>
        <w:t>аботники, не являющиеся членами Профсоюза, могут уполномочить Профком представлять их интересы во взаимоотношениях с Работодателем по вопросам индивидуальных трудовых отношений и непосредственно связанных с ними отношений на условиях, установленных первичной профорганизацией.</w:t>
      </w:r>
      <w:bookmarkEnd w:id="0"/>
      <w:bookmarkEnd w:id="1"/>
      <w:bookmarkEnd w:id="2"/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1.4. Настоящий Договор обязателен для выполнения обеими сторонами Договора и распространяется на всех работников СКГЦ (в том числе, заключивших срочные трудовые договоры, работающих на условиях совместительства, работающих в условиях неполного и сокращенного рабочего времени, во время прохождения срока испытания), за исключением случаев, установленных Договором в части специально оговоренных гарантий и льгот, распространяющихся только на членов Профсоюза.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1.5. Для ведения коллективных переговоров, подготовки, заключения и контроля за выполнением Договора, внесения в него изменений и дополнений, урегулирования возникающих между сторонами разногласий на равноправной основе по решению сторон образуется Комиссия, состав которой указан в Приложении № 1 к настоящему Договору. В своей деятельности Комиссия руководствуется нормативно-правовыми актами Российской Федерации, Ставропольского края, а также Положением о Комиссии и Регламентом Комиссии, приведенными, соответственно, в Приложениях № 3 и № 4 к настоящему Договору.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Стороны договорились, что Комиссия осуществляет свои функции в течение всего периода действия Договора. При необходимости стороны вносят изменения в состав Комиссии, о чем информируют друг друга.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1.6. Договор заключен сроком на три года и вступает в силу со дня подписания его представителями сторон и сохраняет свое действие в течение всего срока.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1.7. Все приложения к настоящему Договору являются его неотъемлемой частью и обязательны к исполнению.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1.8. Ни один из представителей сторон Договора не может в течение срока его действия в одностороннем порядке изменить или прекратить выполнение принятых на себя обязательств.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1</w:t>
      </w:r>
      <w:r>
        <w:rPr>
          <w:sz w:val="28"/>
          <w:szCs w:val="28"/>
        </w:rPr>
        <w:t>.8.1. Стороны имеют право продлевать действие Договора в соответствии со ст.43 Трудового кодекса Российской Федерации на срок не более трех лет (с обязательной корректировкой основных положений в условиях меняющейся экономической и социальной ситуации, а также с учетом изменений трудового законодательства), в порядке, предусмотренном для его заключения.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>
        <w:rPr>
          <w:sz w:val="28"/>
          <w:szCs w:val="28"/>
        </w:rPr>
        <w:t>.8.2. В случае если стороны краевого отраслевого соглашения внесут в его содержание существенные изменения и дополнении, стороны настоящего договора обязуются провести переговоры о соответствующем</w:t>
      </w:r>
      <w:r>
        <w:rPr>
          <w:color w:val="000000"/>
          <w:sz w:val="28"/>
          <w:szCs w:val="28"/>
        </w:rPr>
        <w:t xml:space="preserve"> изменении и дополнении настоящего Договора.</w:t>
      </w:r>
    </w:p>
    <w:p>
      <w:pPr>
        <w:pStyle w:val="Normal"/>
        <w:shd w:val="clear" w:color="auto" w:fill="FFFFFF"/>
        <w:ind w:firstLine="720" w:right="-2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color w:val="000000"/>
          <w:sz w:val="28"/>
          <w:szCs w:val="28"/>
        </w:rPr>
        <w:t>1</w:t>
      </w:r>
      <w:r>
        <w:rPr>
          <w:sz w:val="28"/>
          <w:szCs w:val="28"/>
        </w:rPr>
        <w:t xml:space="preserve">.8.3. </w:t>
      </w:r>
      <w:r>
        <w:rPr>
          <w:rFonts w:cs="Times New Roman CYR" w:ascii="Times New Roman CYR" w:hAnsi="Times New Roman CYR"/>
          <w:sz w:val="28"/>
          <w:szCs w:val="28"/>
        </w:rPr>
        <w:t>Толкование и разъяснение положений Договора осуществляется по взаимному согласию Сторон.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1.8.4. Стороны договорились, что изменения и дополнения в Договор вносятся в течение срока его действия в следующем порядке: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сторона, проявившая инициативу по внесению изменений и дополнений, направляет в письменной форме предложение другой Стороне о начале переговоров с перечнем конкретных изменений;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после получения соответствующей стороной предложения о внесении изменений и дополнений переговоры должны быть начаты в течение пяти рабочих дней и проведены в течение одного месяца;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переговоры по разработке и заключению </w:t>
      </w:r>
      <w:r>
        <w:rPr>
          <w:sz w:val="28"/>
        </w:rPr>
        <w:t>Договора</w:t>
      </w:r>
      <w:r>
        <w:rPr>
          <w:rFonts w:cs="Times New Roman CYR" w:ascii="Times New Roman CYR" w:hAnsi="Times New Roman CYR"/>
          <w:sz w:val="28"/>
          <w:szCs w:val="28"/>
        </w:rPr>
        <w:t xml:space="preserve"> на новый срок должны быть начаты сторонами не позднее, чем за три месяца до истечения срока действия настоящего </w:t>
      </w:r>
      <w:r>
        <w:rPr>
          <w:sz w:val="28"/>
        </w:rPr>
        <w:t>Договора</w:t>
      </w:r>
      <w:r>
        <w:rPr>
          <w:rFonts w:cs="Times New Roman CYR" w:ascii="Times New Roman CYR" w:hAnsi="Times New Roman CYR"/>
          <w:sz w:val="28"/>
          <w:szCs w:val="28"/>
        </w:rPr>
        <w:t xml:space="preserve">;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изменения или дополнения вносятся в Договор по решению Комиссии;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вносимые изменения и дополнения в текст Договора не могут приводить к снижению уровня оплаты труда и социальных гарантий работников, иным образом ухудшать положение работников по сравнению с прежними редакциями норм коллективного договора, краевым отраслевым соглашением;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принятые сторонами изменения или дополнения к Договору оформляются приложением, которое является неотъемлемой частью Договора и доводится до сведения работников.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1.9. Нормы настоящего Договора, улучшающие положение работников и устанавливающие более высокий уровень их социальной защищенности по сравнению с действующим законодательством и краевым отраслевым соглашением, обязательны для применения.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1.10. Работодатель: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доводит текст Договора до сведения работников в течение 7 дней после его подписания сторонами;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rFonts w:ascii="Helvetica" w:hAnsi="Helvetica" w:cs="Helvetica"/>
          <w:color w:val="1A1A1A"/>
        </w:rPr>
      </w:pPr>
      <w:r>
        <w:rPr>
          <w:sz w:val="28"/>
          <w:szCs w:val="28"/>
        </w:rPr>
        <w:t xml:space="preserve">публикует текст Договора на сайте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 и совместно с Профкомом обеспечивает работникам возможность ознакомления с оригиналом Договора;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приеме работников на работу 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 знакомит их с содержанием Договора, под личную подпись;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совместно с Профкомом обеспечивает гласность выполнения условий Договора.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1.11. Настоящий Договор сохраняет свое действие в случаях изменения наименования Работодателя, реорганизации Работодателя в форме преобразования. 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 реорганизации Работодателя в форме слияния, присоединения, разделении, выделения настоящий Договор сохраняет свое действие в течение всего срока реорганизации, после чего может быть пересмотрен по предложению одной из сторон.</w:t>
      </w:r>
    </w:p>
    <w:p>
      <w:pPr>
        <w:pStyle w:val="Normal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  <w:szCs w:val="28"/>
        </w:rPr>
        <w:t xml:space="preserve">При ликвидации Работодателя договор сохраняет свое действие в течение всего периода проведения ликвидации. </w:t>
      </w:r>
    </w:p>
    <w:p>
      <w:pPr>
        <w:pStyle w:val="Normal"/>
        <w:tabs>
          <w:tab w:val="clear" w:pos="708"/>
          <w:tab w:val="left" w:pos="709" w:leader="none"/>
        </w:tabs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ind w:right="-23"/>
        <w:jc w:val="center"/>
        <w:rPr>
          <w:b/>
          <w:bCs/>
          <w:color w:val="000000"/>
          <w:spacing w:val="-3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 xml:space="preserve">2.Обязательства сторон по развитию </w:t>
      </w:r>
    </w:p>
    <w:p>
      <w:pPr>
        <w:pStyle w:val="Normal"/>
        <w:shd w:val="clear" w:color="auto" w:fill="FFFFFF"/>
        <w:ind w:right="-23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b/>
          <w:bCs/>
          <w:color w:val="000000"/>
          <w:spacing w:val="-3"/>
          <w:sz w:val="28"/>
          <w:szCs w:val="28"/>
        </w:rPr>
        <w:t>социального партнерства</w:t>
      </w:r>
    </w:p>
    <w:p>
      <w:pPr>
        <w:pStyle w:val="Normal"/>
        <w:spacing w:before="240" w:after="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2.1. </w:t>
      </w:r>
      <w:r>
        <w:rPr>
          <w:sz w:val="28"/>
          <w:szCs w:val="28"/>
        </w:rPr>
        <w:t>Стороны Договора: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2.1.1. Строят свои отношения на основе принципов социального партнерства, коллективно-договорного регулирования социально-трудовых отношений, соблюдают определенные настоящим </w:t>
      </w:r>
      <w:r>
        <w:rPr>
          <w:sz w:val="28"/>
          <w:szCs w:val="28"/>
        </w:rPr>
        <w:t>Договором</w:t>
      </w:r>
      <w:r>
        <w:rPr>
          <w:rFonts w:cs="Times New Roman CYR" w:ascii="Times New Roman CYR" w:hAnsi="Times New Roman CYR"/>
          <w:sz w:val="28"/>
          <w:szCs w:val="28"/>
        </w:rPr>
        <w:t xml:space="preserve"> обязательства и договоренности.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2.1.2. Проводят в рамках Комиссии консультации по вопросам, включенным в Договор. 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2.1.3. Информируют друг друга не реже одного раза в год о ходе выполнения принятых обязательств;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2.1.4. 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</w:rPr>
        <w:t xml:space="preserve">Предоставляют друг другу полную и своевременную информацию по социально-трудовым вопросам, необходимую для ведения коллективных переговоров, о принимаемых решениях, затрагивающих трудовые, профессиональные и социально-экономические права и интересы </w:t>
      </w:r>
      <w:r>
        <w:rPr>
          <w:sz w:val="28"/>
        </w:rPr>
        <w:t>работников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</w:rPr>
        <w:t>.</w:t>
      </w:r>
      <w:r>
        <w:rPr>
          <w:rFonts w:cs="Times New Roman CYR" w:ascii="Times New Roman CYR" w:hAnsi="Times New Roman CYR"/>
          <w:sz w:val="28"/>
          <w:szCs w:val="28"/>
        </w:rPr>
        <w:t xml:space="preserve"> </w:t>
      </w:r>
    </w:p>
    <w:p>
      <w:pPr>
        <w:pStyle w:val="Normal"/>
        <w:ind w:firstLine="74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2.1.5. </w:t>
      </w:r>
      <w:r>
        <w:rPr>
          <w:rFonts w:cs="Times New Roman CYR" w:ascii="Times New Roman CYR" w:hAnsi="Times New Roman CYR"/>
          <w:sz w:val="28"/>
          <w:szCs w:val="28"/>
        </w:rPr>
        <w:t>Осуществляют урегулирование возникающих разногласий в ходе коллективных переговоров в порядке примирительных процедур, установленных трудовым законодательством</w:t>
      </w:r>
      <w:r>
        <w:rPr>
          <w:sz w:val="28"/>
          <w:szCs w:val="28"/>
        </w:rPr>
        <w:t>, Положением о Комиссии и Регламентом Комиссии;</w:t>
      </w:r>
    </w:p>
    <w:p>
      <w:pPr>
        <w:pStyle w:val="Normal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2.1.6. </w:t>
      </w:r>
      <w:r>
        <w:rPr>
          <w:sz w:val="28"/>
        </w:rPr>
        <w:t>Проводят взаимные консультации по социально-экономическим проблемам и задачам, требующим совместных подходов к их решению</w:t>
      </w:r>
      <w:r>
        <w:rPr>
          <w:rFonts w:cs="Times New Roman CYR" w:ascii="Times New Roman CYR" w:hAnsi="Times New Roman CYR"/>
          <w:sz w:val="28"/>
          <w:szCs w:val="28"/>
        </w:rPr>
        <w:t xml:space="preserve"> и по другим социально значимым вопросам</w:t>
      </w:r>
      <w:r>
        <w:rPr>
          <w:sz w:val="28"/>
          <w:szCs w:val="28"/>
        </w:rPr>
        <w:t>, не включенным в Договор, но представляющим взаимный интерес.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2.1.7. </w:t>
      </w:r>
      <w:r>
        <w:rPr>
          <w:sz w:val="28"/>
          <w:szCs w:val="28"/>
        </w:rPr>
        <w:t>Ежегодно на заседании Комиссии рассматривают ход выполнения обязательств Сторон, установленных настоящим Договором.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2.1.8. Содействуют развитию практики коллективно-договорного регулирования трудовых отношений 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>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2.1.9. Принимают меры по предотвращению конфликтных ситуаций 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 и рассмотрению возникших трудовых споров.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2.1.10. </w:t>
      </w:r>
      <w:r>
        <w:rPr>
          <w:sz w:val="28"/>
        </w:rPr>
        <w:t>Взаимодействуют в вопросах представления особо отличившихся работников к награждению государственными и ведомственными наградами, присвоению почет</w:t>
        <w:softHyphen/>
        <w:t xml:space="preserve">ных званий Российской Федерации, награждению наградами Ставропольского края, профсоюзными наградами.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2.1.11. </w:t>
      </w:r>
      <w:r>
        <w:rPr>
          <w:sz w:val="28"/>
        </w:rPr>
        <w:t>Содействуют друг другу при реализации норм Договора, в том числе и при проведении проверок контрольными органами.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2.2. </w:t>
      </w:r>
      <w:r>
        <w:rPr>
          <w:sz w:val="28"/>
        </w:rPr>
        <w:t>Со своей стороны Работодатель обязуется: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соблюдать условия настоящего Договора;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вести коллективные переговоры, а также заключать коллективный договор в порядке, установленном законодательством Российской Федерации,</w:t>
      </w:r>
      <w:r>
        <w:rPr>
          <w:color w:val="000000"/>
          <w:sz w:val="28"/>
          <w:szCs w:val="28"/>
        </w:rPr>
        <w:t xml:space="preserve"> Положением о Комиссии и Регламентом Комиссии;</w:t>
      </w:r>
      <w:r>
        <w:rPr>
          <w:sz w:val="28"/>
          <w:szCs w:val="28"/>
        </w:rPr>
        <w:t xml:space="preserve"> 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правильно организовывать труд работников;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поощрять высокие результаты в работе</w:t>
      </w:r>
      <w:r>
        <w:rPr>
          <w:sz w:val="28"/>
          <w:szCs w:val="28"/>
        </w:rPr>
        <w:t xml:space="preserve"> и активную общественную работу</w:t>
      </w:r>
      <w:r>
        <w:rPr>
          <w:sz w:val="28"/>
        </w:rPr>
        <w:t>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обеспечивать нормальные условия труда, постоянно осуществлять мероприятия по их улучшению;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создавать условия для повышения квалификации и профессионального роста работников;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</w:rPr>
        <w:t>всемерно способствовать осуществлению мероприятий, направленных на жилищное, бытовое, медицинское и культурное обслуживание работников и их семей, организации их отдыха и досуга.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сообщать Профкому о принимаемых решениях, затрагивающих трудовые, профессиональные и социально-экономические права и интересы работников;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учитывать мнение Профкома по вопросам его компетенции в случаях, предусмотренных законодательством и Договором;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обеспечивать всемерное содействие деятельности Профкома, первичной профсоюзной организации;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рассматривать представления Профкома о выявленных нарушениях норм трудового права, принимать меры по их устранению и сообщать о принятых мерах указанному органу;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2.3. Проекты локальных нормативных актов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, затрагивающих социально-трудовые права </w:t>
      </w:r>
      <w:r>
        <w:rPr>
          <w:sz w:val="28"/>
        </w:rPr>
        <w:t>работников</w:t>
      </w:r>
      <w:r>
        <w:rPr>
          <w:sz w:val="28"/>
          <w:szCs w:val="28"/>
        </w:rPr>
        <w:t xml:space="preserve">, разрабатываются с учетом мнения Профкома и не должны ухудшать их положение по сравнению с действующим законодательством Российской Федерации, законодательством Ставропольского края и </w:t>
      </w:r>
      <w:r>
        <w:rPr>
          <w:sz w:val="28"/>
        </w:rPr>
        <w:t>действующим краевым отраслевым Соглашением</w:t>
      </w:r>
      <w:r>
        <w:rPr>
          <w:sz w:val="28"/>
          <w:szCs w:val="28"/>
        </w:rPr>
        <w:t xml:space="preserve">. 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 xml:space="preserve">2.4. Работодатель: 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 xml:space="preserve">2.4.1. </w:t>
      </w:r>
      <w:r>
        <w:rPr>
          <w:sz w:val="28"/>
          <w:szCs w:val="28"/>
        </w:rPr>
        <w:t xml:space="preserve">При рассмотрении вопросов в сфере труда обеспечивает в установленном порядке участие представителей Профкома в работе консультативных и совещательных органов, созданных при </w:t>
      </w:r>
      <w:r>
        <w:rPr>
          <w:bCs/>
          <w:color w:val="000000"/>
          <w:spacing w:val="-3"/>
          <w:sz w:val="28"/>
          <w:szCs w:val="28"/>
        </w:rPr>
        <w:t xml:space="preserve">администрации </w:t>
      </w:r>
      <w:r>
        <w:rPr>
          <w:color w:val="000000"/>
          <w:sz w:val="28"/>
          <w:szCs w:val="28"/>
        </w:rPr>
        <w:t>СКГЦ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.</w:t>
      </w:r>
    </w:p>
    <w:p>
      <w:pPr>
        <w:pStyle w:val="Normal"/>
        <w:ind w:firstLine="720"/>
        <w:jc w:val="both"/>
        <w:rPr>
          <w:bCs/>
          <w:color w:val="000000"/>
          <w:spacing w:val="-3"/>
          <w:sz w:val="28"/>
          <w:szCs w:val="28"/>
        </w:rPr>
      </w:pPr>
      <w:r>
        <w:rPr>
          <w:sz w:val="28"/>
        </w:rPr>
        <w:t xml:space="preserve">2.4.2.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В период</w:t>
      </w:r>
      <w:r>
        <w:rPr>
          <w:sz w:val="28"/>
        </w:rPr>
        <w:t xml:space="preserve"> действия Договора не допускает принятия локальных нормативных актов, ухудшающих социально-экономическое положение работников без предварительного их обсуждения сторонами Договора.</w:t>
      </w:r>
    </w:p>
    <w:p>
      <w:pPr>
        <w:pStyle w:val="Normal"/>
        <w:ind w:firstLine="709"/>
        <w:jc w:val="both"/>
        <w:rPr>
          <w:sz w:val="28"/>
        </w:rPr>
      </w:pPr>
      <w:r>
        <w:rPr>
          <w:bCs/>
          <w:color w:val="000000"/>
          <w:spacing w:val="-3"/>
          <w:sz w:val="28"/>
          <w:szCs w:val="28"/>
        </w:rPr>
        <w:t xml:space="preserve">2.4.3. </w:t>
      </w:r>
      <w:r>
        <w:rPr>
          <w:sz w:val="28"/>
          <w:szCs w:val="28"/>
        </w:rPr>
        <w:t xml:space="preserve">По согласованию с Профкомом принимает следующие локальные </w:t>
      </w:r>
      <w:r>
        <w:rPr>
          <w:sz w:val="28"/>
        </w:rPr>
        <w:t>нормативные акты: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Положение об оплате труда и премировании;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Правила внутреннего трудового распорядка;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перечни должностей лиц, имеющих право на дополнительные отпуска;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Положение о выдаче спецодежды и моющих средств;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соглашение по охране труда.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2.5. Профком: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представляет и защищает интересы работников при проведении коллективных переговоров, заключении или изменении договора, а также при рассмотрении и разрешении коллективных трудовых споров и индивидуальных трудовых споров;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добивается включения в Договор предложений, выдвинутых по инициативе работников;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порядке, установленном законодательством, участвует в проведении служебных проверок и работе: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аттестационной комиссии по проведению аттестации работников;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комиссии по рассмотрению представлений о премировании работников;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комиссии по установлению надбавок работникам.</w:t>
      </w:r>
    </w:p>
    <w:p>
      <w:pPr>
        <w:pStyle w:val="Normal"/>
        <w:shd w:val="clear" w:color="auto" w:fill="FFFFFF"/>
        <w:tabs>
          <w:tab w:val="clear" w:pos="708"/>
          <w:tab w:val="left" w:pos="1354" w:leader="none"/>
        </w:tabs>
        <w:rPr>
          <w:b/>
          <w:color w:val="000000"/>
          <w:spacing w:val="8"/>
          <w:sz w:val="28"/>
          <w:szCs w:val="28"/>
        </w:rPr>
      </w:pPr>
      <w:r>
        <w:rPr>
          <w:b/>
          <w:color w:val="000000"/>
          <w:spacing w:val="8"/>
          <w:sz w:val="28"/>
          <w:szCs w:val="28"/>
        </w:rPr>
      </w:r>
    </w:p>
    <w:p>
      <w:pPr>
        <w:pStyle w:val="Normal"/>
        <w:shd w:val="clear" w:color="auto" w:fill="FFFFFF"/>
        <w:jc w:val="center"/>
        <w:rPr>
          <w:b/>
          <w:bCs/>
          <w:color w:val="000000"/>
          <w:spacing w:val="11"/>
          <w:sz w:val="32"/>
          <w:szCs w:val="32"/>
        </w:rPr>
      </w:pPr>
      <w:r>
        <w:rPr>
          <w:b/>
          <w:bCs/>
          <w:color w:val="000000"/>
          <w:spacing w:val="11"/>
          <w:sz w:val="32"/>
          <w:szCs w:val="32"/>
        </w:rPr>
        <w:t>3. Трудовые отношения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</w:r>
    </w:p>
    <w:p>
      <w:pPr>
        <w:pStyle w:val="Normal"/>
        <w:shd w:val="clear" w:color="auto" w:fill="FFFFFF"/>
        <w:ind w:firstLine="720" w:right="-22"/>
        <w:jc w:val="both"/>
        <w:rPr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3.1. Трудовые отношения с работниками</w:t>
      </w:r>
      <w:r>
        <w:rPr>
          <w:color w:val="000000"/>
          <w:sz w:val="28"/>
          <w:szCs w:val="28"/>
        </w:rPr>
        <w:t xml:space="preserve"> в СКГЦ</w:t>
      </w:r>
      <w:r>
        <w:rPr>
          <w:color w:val="000000"/>
          <w:spacing w:val="-3"/>
          <w:sz w:val="28"/>
          <w:szCs w:val="28"/>
        </w:rPr>
        <w:t xml:space="preserve"> регулируются Трудовым кодексом Российской Федерации и </w:t>
      </w:r>
      <w:r>
        <w:rPr>
          <w:spacing w:val="-3"/>
          <w:sz w:val="28"/>
          <w:szCs w:val="28"/>
        </w:rPr>
        <w:t>иными нормативными правовыми актами Российской Федерации, содержащими нормы трудового права.</w:t>
      </w:r>
    </w:p>
    <w:p>
      <w:pPr>
        <w:pStyle w:val="Normal"/>
        <w:shd w:val="clear" w:color="auto" w:fill="FFFFFF"/>
        <w:ind w:firstLine="720" w:right="-22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 xml:space="preserve">3.2. Законы и другие нормативные правовые акты Российской Федерации и Ставропольского края, содержащие нормы трудового права применяются с момента вступления их в силу без дополнительного объявления актами </w:t>
      </w:r>
      <w:r>
        <w:rPr>
          <w:color w:val="000000"/>
          <w:sz w:val="28"/>
          <w:szCs w:val="28"/>
        </w:rPr>
        <w:t>СКГЦ</w:t>
      </w:r>
      <w:r>
        <w:rPr>
          <w:spacing w:val="-3"/>
          <w:sz w:val="28"/>
          <w:szCs w:val="28"/>
        </w:rPr>
        <w:t>.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 xml:space="preserve">3.2.1. Работодатель принимает на себя обязательство информировать Профком о решениях органов государственного контроля (надзора) и ведомственного контроля, принятых по вопросам в сфере трудовых, социальных и иных непосредственно связанных с ними отношений в </w:t>
      </w:r>
      <w:r>
        <w:rPr>
          <w:color w:val="000000"/>
          <w:sz w:val="28"/>
          <w:szCs w:val="28"/>
        </w:rPr>
        <w:t>СКГЦ</w:t>
      </w:r>
      <w:r>
        <w:rPr>
          <w:spacing w:val="-3"/>
          <w:sz w:val="28"/>
          <w:szCs w:val="28"/>
        </w:rPr>
        <w:t>, путем предоставления Профкому копии такого решения в течение десяти дней с момента получения Работодателем решения от соответствующего уполномоченного органа. При этом Профком обеспечивает соблюдение законодательства о защите персональных данных.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</w:rPr>
      </w:pPr>
      <w:r>
        <w:rPr>
          <w:spacing w:val="-3"/>
          <w:sz w:val="28"/>
          <w:szCs w:val="28"/>
        </w:rPr>
        <w:t>3.2.3. Проекты</w:t>
      </w:r>
      <w:r>
        <w:rPr>
          <w:sz w:val="28"/>
        </w:rPr>
        <w:t xml:space="preserve"> локальных нормативных актов, затрагивающих социально-трудовые </w:t>
      </w:r>
      <w:r>
        <w:rPr>
          <w:color w:val="000000"/>
          <w:spacing w:val="-1"/>
          <w:sz w:val="28"/>
          <w:szCs w:val="28"/>
        </w:rPr>
        <w:t>интересы работников разрабатываются Работодателем с учетом мнения</w:t>
      </w:r>
      <w:r>
        <w:rPr>
          <w:sz w:val="28"/>
        </w:rPr>
        <w:t xml:space="preserve"> Профкома.</w:t>
      </w:r>
    </w:p>
    <w:p>
      <w:pPr>
        <w:pStyle w:val="Normal"/>
        <w:shd w:val="clear" w:color="auto" w:fill="FFFFFF"/>
        <w:ind w:firstLine="720" w:right="-22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 xml:space="preserve">3.3. </w:t>
      </w:r>
      <w:r>
        <w:rPr>
          <w:color w:val="000000"/>
          <w:spacing w:val="-3"/>
          <w:sz w:val="28"/>
          <w:szCs w:val="28"/>
        </w:rPr>
        <w:t xml:space="preserve">Трудовые отношения в </w:t>
      </w:r>
      <w:r>
        <w:rPr>
          <w:color w:val="000000"/>
          <w:sz w:val="28"/>
          <w:szCs w:val="28"/>
        </w:rPr>
        <w:t>СКГЦ</w:t>
      </w:r>
      <w:r>
        <w:rPr>
          <w:color w:val="000000"/>
          <w:spacing w:val="-3"/>
          <w:sz w:val="28"/>
          <w:szCs w:val="28"/>
        </w:rPr>
        <w:t xml:space="preserve"> строятся на основании </w:t>
      </w:r>
      <w:r>
        <w:rPr>
          <w:spacing w:val="-3"/>
          <w:sz w:val="28"/>
          <w:szCs w:val="28"/>
        </w:rPr>
        <w:t>трудового договора, заключенного между работниками и Работодателем.</w:t>
      </w:r>
    </w:p>
    <w:p>
      <w:pPr>
        <w:pStyle w:val="Normal"/>
        <w:shd w:val="clear" w:color="auto" w:fill="FFFFFF"/>
        <w:ind w:firstLine="720" w:right="-22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 xml:space="preserve">3.3.1. Изменение подведомственности (подчиненности) </w:t>
      </w:r>
      <w:r>
        <w:rPr>
          <w:color w:val="000000"/>
          <w:sz w:val="28"/>
          <w:szCs w:val="28"/>
        </w:rPr>
        <w:t>СКГЦ</w:t>
      </w:r>
      <w:r>
        <w:rPr>
          <w:spacing w:val="-3"/>
          <w:sz w:val="28"/>
          <w:szCs w:val="28"/>
        </w:rPr>
        <w:t xml:space="preserve"> или его реорганизация не могут являться основанием для расторжения трудовых договоров с работниками.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3.4. Содержание трудового договора работника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, порядок его заключения, изменения и расторжения определяются Трудовым кодексом Российской Федерации в соответствии с примерной формой трудового договора с работником государственного учреждения, утвержденной распоряжением Правительства Российской Федерации от 26 ноября 2012 г. № 2190-р. Стороны трудового договора определяют его условия с учетом положений соответствующих нормативных правовых актов, </w:t>
      </w:r>
      <w:r>
        <w:rPr>
          <w:spacing w:val="1"/>
          <w:sz w:val="28"/>
          <w:szCs w:val="28"/>
        </w:rPr>
        <w:t>краевого отраслевого Соглашения</w:t>
      </w:r>
      <w:r>
        <w:rPr>
          <w:sz w:val="28"/>
          <w:szCs w:val="28"/>
        </w:rPr>
        <w:t>, настоящего Договора, Устава</w:t>
      </w:r>
      <w:r>
        <w:rPr>
          <w:color w:val="000000"/>
          <w:sz w:val="28"/>
          <w:szCs w:val="28"/>
        </w:rPr>
        <w:t xml:space="preserve"> СКГЦ</w:t>
      </w:r>
      <w:r>
        <w:rPr>
          <w:sz w:val="28"/>
          <w:szCs w:val="28"/>
        </w:rPr>
        <w:t xml:space="preserve">, </w:t>
      </w:r>
      <w:r>
        <w:rPr>
          <w:color w:val="000000"/>
          <w:sz w:val="28"/>
          <w:szCs w:val="28"/>
        </w:rPr>
        <w:t xml:space="preserve">Правил внутреннего трудового </w:t>
      </w:r>
      <w:r>
        <w:rPr>
          <w:sz w:val="28"/>
          <w:szCs w:val="28"/>
        </w:rPr>
        <w:t>распорядка</w:t>
      </w:r>
      <w:r>
        <w:rPr>
          <w:color w:val="000000"/>
          <w:sz w:val="28"/>
          <w:szCs w:val="28"/>
        </w:rPr>
        <w:t xml:space="preserve"> в СКГЦ (Приложение № 6)</w:t>
      </w:r>
      <w:r>
        <w:rPr>
          <w:sz w:val="28"/>
          <w:szCs w:val="28"/>
        </w:rPr>
        <w:t xml:space="preserve"> и иных локальных нормативных актов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. 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>3.5. Работодатель с учетом рекомендаций по оформлению трудовых отношений с работником государственного учреждения при введении эффективного контракта, утвержденных приказом Министерства труда и социальной защиты Российской Федерации от 26 апреля 2013 г. № 167н «Об утверждении рекомендаций по оформлению трудовых отношений с работником государственного (муниципального) учреждения при введении эффективного контракта», обеспечивает заключение (оформление в письменной форме) с работником трудового договора, в котором конкретизированы его трудовые (должностные) обязанности, условия оплаты труда, показатели и критерии оценки эффективности деятельности для назначения стимулирующих выплат в зависимости от результатов труда и качества оказываемых государственных услуг, а также меры социальной поддержки.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3.6. Работодатель при заключении работником трудового договора предусматривает в нем условия труда, компенсации и льготы за работу с условиями труда, отличающимися от нормальных.</w:t>
      </w:r>
    </w:p>
    <w:p>
      <w:pPr>
        <w:pStyle w:val="Normal"/>
        <w:shd w:val="clear" w:color="auto" w:fill="FFFFFF"/>
        <w:tabs>
          <w:tab w:val="clear" w:pos="708"/>
          <w:tab w:val="left" w:pos="10348" w:leader="none"/>
        </w:tabs>
        <w:ind w:firstLine="715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3.7. Условия, предусмотренные трудовыми договорами, не могут ухудшать положение </w:t>
      </w:r>
      <w:r>
        <w:rPr>
          <w:sz w:val="28"/>
          <w:szCs w:val="28"/>
        </w:rPr>
        <w:t>работников</w:t>
      </w:r>
      <w:r>
        <w:rPr>
          <w:color w:val="000000"/>
          <w:spacing w:val="-1"/>
          <w:sz w:val="28"/>
          <w:szCs w:val="28"/>
        </w:rPr>
        <w:t xml:space="preserve"> </w:t>
      </w:r>
      <w:r>
        <w:rPr>
          <w:color w:val="000000"/>
          <w:spacing w:val="-3"/>
          <w:sz w:val="28"/>
          <w:szCs w:val="28"/>
        </w:rPr>
        <w:t xml:space="preserve">по сравнению с </w:t>
      </w:r>
      <w:r>
        <w:rPr>
          <w:spacing w:val="-3"/>
          <w:sz w:val="28"/>
          <w:szCs w:val="28"/>
        </w:rPr>
        <w:t>действующим законодательством,</w:t>
      </w:r>
      <w:r>
        <w:rPr>
          <w:color w:val="000000"/>
          <w:spacing w:val="-3"/>
          <w:sz w:val="28"/>
          <w:szCs w:val="28"/>
        </w:rPr>
        <w:t xml:space="preserve"> </w:t>
      </w:r>
      <w:r>
        <w:rPr>
          <w:spacing w:val="1"/>
          <w:sz w:val="28"/>
          <w:szCs w:val="28"/>
        </w:rPr>
        <w:t>краевым отраслевым Соглашением</w:t>
      </w:r>
      <w:r>
        <w:rPr>
          <w:sz w:val="28"/>
          <w:szCs w:val="28"/>
        </w:rPr>
        <w:t xml:space="preserve">, </w:t>
      </w:r>
      <w:r>
        <w:rPr>
          <w:color w:val="000000"/>
          <w:spacing w:val="-3"/>
          <w:sz w:val="28"/>
          <w:szCs w:val="28"/>
        </w:rPr>
        <w:t>настоящим Договором.</w:t>
      </w:r>
    </w:p>
    <w:p>
      <w:pPr>
        <w:pStyle w:val="Normal"/>
        <w:shd w:val="clear" w:color="auto" w:fill="FFFFFF"/>
        <w:tabs>
          <w:tab w:val="clear" w:pos="708"/>
          <w:tab w:val="left" w:pos="10348" w:leader="none"/>
        </w:tabs>
        <w:ind w:firstLine="71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3.8. Изменение определенных сторонами условий трудового договора, в том числе перевод на другую работу, допускается только по соглашению сторон трудового договора, за исключением случаев, предусмотренных Трудовым кодексом Российской Федерации. </w:t>
      </w:r>
    </w:p>
    <w:p>
      <w:pPr>
        <w:pStyle w:val="Normal"/>
        <w:shd w:val="clear" w:color="auto" w:fill="FFFFFF"/>
        <w:tabs>
          <w:tab w:val="clear" w:pos="708"/>
          <w:tab w:val="left" w:pos="10348" w:leader="none"/>
        </w:tabs>
        <w:ind w:firstLine="715"/>
        <w:jc w:val="both"/>
        <w:rPr>
          <w:spacing w:val="-3"/>
          <w:sz w:val="28"/>
          <w:szCs w:val="28"/>
        </w:rPr>
      </w:pPr>
      <w:r>
        <w:rPr>
          <w:spacing w:val="-3"/>
          <w:sz w:val="28"/>
          <w:szCs w:val="28"/>
        </w:rPr>
        <w:t>3.8.1. Работодатель обязуется:</w:t>
      </w:r>
    </w:p>
    <w:p>
      <w:pPr>
        <w:pStyle w:val="Normal"/>
        <w:shd w:val="clear" w:color="auto" w:fill="FFFFFF"/>
        <w:tabs>
          <w:tab w:val="clear" w:pos="708"/>
          <w:tab w:val="left" w:pos="10348" w:leader="none"/>
        </w:tabs>
        <w:ind w:firstLine="715"/>
        <w:jc w:val="both"/>
        <w:rPr>
          <w:sz w:val="28"/>
          <w:szCs w:val="28"/>
        </w:rPr>
      </w:pPr>
      <w:r>
        <w:rPr>
          <w:spacing w:val="-3"/>
          <w:sz w:val="28"/>
          <w:szCs w:val="28"/>
        </w:rPr>
        <w:t xml:space="preserve">оформлять определенные сторонами изменения условий трудового договора путем своевременного </w:t>
      </w:r>
      <w:r>
        <w:rPr>
          <w:sz w:val="28"/>
          <w:szCs w:val="28"/>
        </w:rPr>
        <w:t xml:space="preserve">заключения с работником дополнительного соглашения </w:t>
      </w:r>
      <w:r>
        <w:rPr>
          <w:spacing w:val="-3"/>
          <w:sz w:val="28"/>
          <w:szCs w:val="28"/>
        </w:rPr>
        <w:t>в письменной форме</w:t>
      </w:r>
      <w:r>
        <w:rPr>
          <w:sz w:val="28"/>
          <w:szCs w:val="28"/>
        </w:rPr>
        <w:t>, являющегося неотъемлемой частью заключенного ранее трудового договора, и с учетом положений настоящего Договора;</w:t>
      </w:r>
    </w:p>
    <w:p>
      <w:pPr>
        <w:pStyle w:val="Normal"/>
        <w:shd w:val="clear" w:color="auto" w:fill="FFFFFF"/>
        <w:tabs>
          <w:tab w:val="clear" w:pos="708"/>
          <w:tab w:val="left" w:pos="10348" w:leader="none"/>
        </w:tabs>
        <w:ind w:firstLine="71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заключении дополнительных соглашений к трудовым договорам работников не допускать снижения уровня их трудовых прав с учетом гарантий в сфере оплаты труда, установленных трудовым законодательством, иными нормативными правовыми актами Российской Федерации, настоящим Договором, локальными нормативными актами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>;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обеспечивать в установленном трудовым законодательством порядке разработку и реализацию мер защиты персональных данных работников, в том числе в форме принятия Положения о защите персональных данных работников.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>3.9. В случае заключения срочного трудового договора в нем указываются срок его действия и обстоятельства (причины), послужившие основанием для заключения срочного трудового договора в соответствии с Трудовым кодексом Российской Федерации.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color w:val="000000"/>
          <w:spacing w:val="-1"/>
          <w:sz w:val="28"/>
          <w:szCs w:val="28"/>
        </w:rPr>
        <w:t xml:space="preserve">3.10. </w:t>
      </w:r>
      <w:r>
        <w:rPr>
          <w:sz w:val="28"/>
          <w:szCs w:val="28"/>
        </w:rPr>
        <w:t xml:space="preserve">При приеме на работу </w:t>
      </w:r>
      <w:r>
        <w:rPr>
          <w:color w:val="000000"/>
          <w:spacing w:val="-3"/>
          <w:sz w:val="28"/>
          <w:szCs w:val="28"/>
        </w:rPr>
        <w:t>работник</w:t>
      </w:r>
      <w:r>
        <w:rPr>
          <w:sz w:val="28"/>
          <w:szCs w:val="28"/>
        </w:rPr>
        <w:t xml:space="preserve"> обязан предъявить либо оформленную на бумаге т</w:t>
      </w:r>
      <w:r>
        <w:rPr>
          <w:rFonts w:eastAsia="Calibri"/>
          <w:sz w:val="28"/>
          <w:szCs w:val="28"/>
          <w:lang w:eastAsia="en-US"/>
        </w:rPr>
        <w:t>рудовую книжку и (или) сведения о трудовой деятельности в электронном виде, за исключением случаев, если трудовой договор заключается впервые.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Работники</w:t>
      </w:r>
      <w:r>
        <w:rPr>
          <w:sz w:val="28"/>
          <w:szCs w:val="28"/>
        </w:rPr>
        <w:t xml:space="preserve"> (включая ранее принятых) имеют право выбора о том, чтобы </w:t>
      </w:r>
      <w:r>
        <w:rPr>
          <w:color w:val="000000"/>
          <w:spacing w:val="-3"/>
          <w:sz w:val="28"/>
          <w:szCs w:val="28"/>
        </w:rPr>
        <w:t>Работодатель</w:t>
      </w:r>
      <w:r>
        <w:rPr>
          <w:sz w:val="28"/>
          <w:szCs w:val="28"/>
        </w:rPr>
        <w:t xml:space="preserve"> продолжил заполнять трудовую книжку, оформленную на бумаге.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Выписка </w:t>
      </w:r>
      <w:r>
        <w:rPr>
          <w:rFonts w:eastAsia="Calibri"/>
          <w:sz w:val="28"/>
          <w:szCs w:val="28"/>
          <w:lang w:eastAsia="en-US"/>
        </w:rPr>
        <w:t>сведений о трудовой деятельности в электронном виде</w:t>
      </w:r>
      <w:r>
        <w:rPr>
          <w:sz w:val="28"/>
          <w:szCs w:val="28"/>
        </w:rPr>
        <w:t xml:space="preserve"> предоставляется в любой момент по заявлению </w:t>
      </w:r>
      <w:r>
        <w:rPr>
          <w:color w:val="000000"/>
          <w:spacing w:val="-3"/>
          <w:sz w:val="28"/>
          <w:szCs w:val="28"/>
        </w:rPr>
        <w:t xml:space="preserve">работника </w:t>
      </w:r>
      <w:r>
        <w:rPr>
          <w:sz w:val="28"/>
          <w:szCs w:val="28"/>
        </w:rPr>
        <w:t xml:space="preserve">в течение трех рабочих дней. При увольнении выписка предоставляется непосредственно в день увольнения. Если </w:t>
      </w:r>
      <w:r>
        <w:rPr>
          <w:color w:val="000000"/>
          <w:spacing w:val="-3"/>
          <w:sz w:val="28"/>
          <w:szCs w:val="28"/>
        </w:rPr>
        <w:t>работник</w:t>
      </w:r>
      <w:r>
        <w:rPr>
          <w:sz w:val="28"/>
          <w:szCs w:val="28"/>
        </w:rPr>
        <w:t xml:space="preserve"> отказался либо не смог лично получить выписку в назначенный день, </w:t>
      </w:r>
      <w:r>
        <w:rPr>
          <w:color w:val="000000"/>
          <w:spacing w:val="-3"/>
          <w:sz w:val="28"/>
          <w:szCs w:val="28"/>
        </w:rPr>
        <w:t xml:space="preserve">Работодатель </w:t>
      </w:r>
      <w:r>
        <w:rPr>
          <w:sz w:val="28"/>
          <w:szCs w:val="28"/>
        </w:rPr>
        <w:t xml:space="preserve">обязуется отправить ее почтовым отправлением с уведомлением о вручении. 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1"/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3.11. В соответствии с нормой статьи 70 Трудового кодекса Российской Федерации, в условия трудового </w:t>
      </w:r>
      <w:r>
        <w:rPr>
          <w:sz w:val="28"/>
          <w:szCs w:val="28"/>
        </w:rPr>
        <w:t>договора Р</w:t>
      </w:r>
      <w:r>
        <w:rPr>
          <w:color w:val="000000"/>
          <w:spacing w:val="-3"/>
          <w:sz w:val="28"/>
          <w:szCs w:val="28"/>
        </w:rPr>
        <w:t>аботодатель</w:t>
      </w:r>
      <w:r>
        <w:rPr>
          <w:sz w:val="28"/>
          <w:szCs w:val="28"/>
        </w:rPr>
        <w:t xml:space="preserve"> вправе включать условие об </w:t>
      </w:r>
      <w:r>
        <w:rPr>
          <w:color w:val="000000"/>
          <w:spacing w:val="-1"/>
          <w:sz w:val="28"/>
          <w:szCs w:val="28"/>
        </w:rPr>
        <w:t>испытании с целью проверки соответствия работника поручаемой работе.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3.11.1. </w:t>
      </w:r>
      <w:r>
        <w:rPr>
          <w:sz w:val="28"/>
          <w:szCs w:val="28"/>
        </w:rPr>
        <w:t>При неудовлетворительном результате испытания Р</w:t>
      </w:r>
      <w:r>
        <w:rPr>
          <w:color w:val="000000"/>
          <w:spacing w:val="-3"/>
          <w:sz w:val="28"/>
          <w:szCs w:val="28"/>
        </w:rPr>
        <w:t xml:space="preserve">аботодатель </w:t>
      </w:r>
      <w:r>
        <w:rPr>
          <w:sz w:val="28"/>
          <w:szCs w:val="28"/>
        </w:rPr>
        <w:t xml:space="preserve">имеет право до истечения срока испытания расторгнуть трудовой договор с работником, предупредив его об этом в письменной форме не позднее, чем за три дня с указанием причин, послуживших основанием для признания этого работника не выдержавшим испытание.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3.11.2. </w:t>
      </w:r>
      <w:r>
        <w:rPr>
          <w:sz w:val="28"/>
          <w:szCs w:val="28"/>
        </w:rPr>
        <w:t xml:space="preserve">Основаниями, позволяющими считать работника не выдержавшим испытание, являются несоответствие его деловых качеств поручаемой работе, недобросовестное поведение в период испытательного срока.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3.11.3. </w:t>
      </w:r>
      <w:r>
        <w:rPr>
          <w:sz w:val="28"/>
          <w:szCs w:val="28"/>
        </w:rPr>
        <w:t>Подтверждениями факта того, что работник не прошел испытательный срок, являются следующие документы: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докладные (служебные) записки непосредственного руководителя работника о невыполнении или ненадлежащем выполнении трудовых (должностных) обязанностей;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акты о невыполнении или некачественном выполнении трудовых (должностных) обязанностей;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отзывы, характеристики и заключения непосредственного руководителя работника или иного лица, ответственного за прохождение испытания;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журналы контроля за прохождением испытания;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протоколы заседания комиссии по установлению итогов испытания;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письменные отчеты работника о выполнении (невыполнении) заданий;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письменные объяснения работника по факту невыполнения заданий с указанием причин невыполнения;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письменные жалобы граждан на работника;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письменные жалобы коллег на работника.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color w:val="000000"/>
          <w:spacing w:val="-1"/>
          <w:sz w:val="28"/>
          <w:szCs w:val="28"/>
        </w:rPr>
        <w:t xml:space="preserve">3.11.4. </w:t>
      </w:r>
      <w:r>
        <w:rPr>
          <w:sz w:val="28"/>
          <w:szCs w:val="28"/>
        </w:rPr>
        <w:t>Безусловным основаниями, позволяющими считать работника не выдержавшим испытание, являются материалы привлечения работника к дисциплинарной ответственности, в порядке, предусмотренном нормами статей 192 и 193 Трудового кодекса Российской Федерации.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3.12. </w:t>
      </w:r>
      <w:r>
        <w:rPr>
          <w:color w:val="000000"/>
          <w:spacing w:val="-3"/>
          <w:sz w:val="28"/>
          <w:szCs w:val="28"/>
        </w:rPr>
        <w:t xml:space="preserve">При </w:t>
      </w:r>
      <w:r>
        <w:rPr>
          <w:sz w:val="28"/>
          <w:szCs w:val="28"/>
        </w:rPr>
        <w:t>проведении аттестации в состав аттестационных комиссий в обязательном порядке включаются представители Профкома.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3.13. Порядок организации направления работников в служебные командировки определяется «Положением о служебных командировках работников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>».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3.14. Работодатель и Профком совместно разрабатывают и осуществляют меры по определению и реализации особенностей регулирования при установлении порядка временного перевода работников на дистанционную работу по инициативе Работодателя в исключительных случаях, которые включают в себя: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принятие (изменение) соответствующих локальных нормативных актов, прежде всего, локального нормативного акта о временном переводе работников на дистанционную работу в соответствии со статьей 312.9 Трудового кодекса Российской Федерации;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порядок формирования списка работников, временно переводимых на дистанционную работу;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порядок обеспечения работников, временно переводимых на дистанционную работу, за счет средств Работодателя необходимыми для выполнения ими трудовой функции дистанционно оборудованием, программно-техническими средствами, средствами защиты информации и иными средствами (расходными материалами и др.);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порядок выплаты дистанционным работникам компенсации за использование принадлежащего им или арендованного ими оборудования, программно-технических средств, средств защиты информации и иных средств и возмещения расходов, связанных с их использованием, а также порядок возмещения дистанционным работникам других расходов, связанных с выполнением трудовой функции (затраты на использование услуг связи (в том числе интернет-связи) и др.);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порядок организации труда работников, временно переводимых на дистанционную работу (в том числе режим рабочего времени, включая определение периодов времени, в течение которых осуществляется взаимодействие с Работодателем в пределах рабочего времени, установленного правилами внутреннего трудового распорядка или трудовым договором;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порядок и способ взаимодействия работников с Работодателем, при условии, что такие порядок и способ взаимодействия позволяют достоверно определить лицо, отправившее сообщение, данные и другую информацию, порядок и сроки представления работниками Работодателю отчетов о выполненной работе;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особенности при организации временного рабочего места вне стационарного рабочего места в </w:t>
      </w:r>
      <w:r>
        <w:rPr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предельное время работы работников в течение рабочего дня за компьютером вне стационарного рабочего места с учетом требований санитарных норм и правил;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механизмы и источники дополнительного стимулирования работников, учитывающие интенсивность и результаты труда;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гарантии сохранения заработной платы для лиц, которые по решению органов государственной власти подлежат самоизоляции;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особенности при предоставлении и разделении на части отпусков работников;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особенности порядка взаимодействия между Работодателем и Профкомом по социально-трудовым вопросам и иным вопросам, вытекающим из положений трудового законодательства, соглашений, Договора, на период наличия обстоятельства (случая), послужившего основанием для принятия Работодателем решения о временном переводе работников на дистанционную работу; </w:t>
      </w:r>
    </w:p>
    <w:p>
      <w:pPr>
        <w:pStyle w:val="Normal"/>
        <w:shd w:val="clear" w:color="auto" w:fill="FFFFFF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иные положения, связанные с организацией труда работников, временно переводимых на дистанционную работу. 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sz w:val="28"/>
        </w:rPr>
        <w:t xml:space="preserve">3.15. </w:t>
      </w:r>
      <w:r>
        <w:rPr>
          <w:color w:val="000000"/>
          <w:spacing w:val="-3"/>
          <w:sz w:val="28"/>
          <w:szCs w:val="28"/>
        </w:rPr>
        <w:t>При применении дисциплинарного взыскания к работнику учитывается тяжесть проступка, степень вины, обстоятельства, при которых был совершен дисциплинарный проступок, предшествующее поведение работника и его отношение к труду.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sz w:val="28"/>
        </w:rPr>
        <w:t xml:space="preserve">3.16. </w:t>
      </w:r>
      <w:r>
        <w:rPr>
          <w:color w:val="000000"/>
          <w:spacing w:val="-3"/>
          <w:sz w:val="28"/>
          <w:szCs w:val="28"/>
        </w:rPr>
        <w:t>Проведение служебных проверок в отношении членов Профсоюза производится с обязательным участием представителя Профкома.</w:t>
      </w:r>
    </w:p>
    <w:p>
      <w:pPr>
        <w:pStyle w:val="Normal"/>
        <w:tabs>
          <w:tab w:val="clear" w:pos="708"/>
          <w:tab w:val="left" w:pos="0" w:leader="none"/>
        </w:tabs>
        <w:ind w:firstLine="720" w:right="-2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</w:rPr>
        <w:t xml:space="preserve">3.17. </w:t>
      </w:r>
      <w:r>
        <w:rPr>
          <w:rFonts w:cs="Times New Roman CYR" w:ascii="Times New Roman CYR" w:hAnsi="Times New Roman CYR"/>
          <w:sz w:val="28"/>
          <w:szCs w:val="28"/>
        </w:rPr>
        <w:t>Для рассмотрения индивидуальных трудовых споров в соответствии со статьей 384 Трудового кодекса Российской Федерации в СКГЦ из равного числа представителей работников и работодателя образуется комиссия по трудовым спорам.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sz w:val="28"/>
        </w:rPr>
        <w:t xml:space="preserve">3.18. </w:t>
      </w:r>
      <w:r>
        <w:rPr>
          <w:color w:val="000000"/>
          <w:spacing w:val="-3"/>
          <w:sz w:val="28"/>
          <w:szCs w:val="28"/>
        </w:rPr>
        <w:t>Профком в соответствии с утвержденными положениями вправе ходатайствовать перед Работодателем о представлении членов Профсоюза к награждению ведомственными и иными наградами. Рассмотрение указанных ходатайств Работодателем обязательно.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</w:r>
    </w:p>
    <w:p>
      <w:pPr>
        <w:pStyle w:val="Normal"/>
        <w:shd w:val="clear" w:color="auto" w:fill="FFFFFF"/>
        <w:ind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</w:r>
    </w:p>
    <w:p>
      <w:pPr>
        <w:pStyle w:val="Normal"/>
        <w:shd w:val="clear" w:color="auto" w:fill="FFFFFF"/>
        <w:ind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</w:r>
    </w:p>
    <w:p>
      <w:pPr>
        <w:pStyle w:val="Normal"/>
        <w:widowControl w:val="false"/>
        <w:ind w:left="-567" w:right="-92"/>
        <w:jc w:val="center"/>
        <w:rPr>
          <w:rFonts w:ascii="Times New Roman CYR" w:hAnsi="Times New Roman CYR" w:cs="Times New Roman CYR"/>
          <w:b/>
          <w:sz w:val="32"/>
          <w:szCs w:val="32"/>
        </w:rPr>
      </w:pPr>
      <w:r>
        <w:rPr>
          <w:rFonts w:cs="Times New Roman CYR" w:ascii="Times New Roman CYR" w:hAnsi="Times New Roman CYR"/>
          <w:b/>
          <w:sz w:val="32"/>
          <w:szCs w:val="32"/>
        </w:rPr>
        <w:t>4. Рабочее время</w:t>
      </w:r>
    </w:p>
    <w:p>
      <w:pPr>
        <w:pStyle w:val="Normal"/>
        <w:widowControl w:val="false"/>
        <w:ind w:left="-567" w:right="-92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 xml:space="preserve">4.1. Режим рабочего времени, трудовой распорядок в СКГЦ, в том числе продолжительность ежедневной работы, время начала и окончания работы, время перерывов в работе, чередование рабочих и нерабочих дней, порядок перехода работников из смены в смену, в том числе в выходные и праздничные дни, устанавливаются Правилами внутреннего трудового распорядка (Приложение № 6) и графиками сменности, разрабатываемыми с соблюдением положений трудового законодательства о суммированном учёте рабочего времени, </w:t>
      </w:r>
      <w:r>
        <w:rPr>
          <w:color w:val="000000"/>
          <w:sz w:val="28"/>
          <w:szCs w:val="28"/>
        </w:rPr>
        <w:t>а также условиями трудового договора и должностными, производственными (по профессии) инструкциями</w:t>
      </w:r>
      <w:r>
        <w:rPr>
          <w:sz w:val="28"/>
        </w:rPr>
        <w:t xml:space="preserve">. 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4.2. Для работников устанавливается 40-часовая рабочая неделя, кроме: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медицинских работников, которым в соответствии с постановлением Правительства Российской Федерации от 14.02.2003 № 101 устанавливается 39-часовая рабочая неделя;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работников, для которых в соответствии с Приложением № 7 к настоящему Договору, установлен ненормированный рабочий день.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 xml:space="preserve">4.3. В структурных подразделениях, на которых длительность производственного процесса превышает допустимую продолжительность ежедневной работы, а также в целях более эффективного оказания услуг применяются графики сменности, обеспечивающие непрерывную работу персонала сменами равной продолжительности – 12 и 24 часа. 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 xml:space="preserve">4.3.1. Графики сменности предусматривают число смен в сутки, продолжительность смен, регулярные выходные дни для каждого работника. </w:t>
      </w:r>
    </w:p>
    <w:p>
      <w:pPr>
        <w:pStyle w:val="Normal"/>
        <w:spacing w:lineRule="atLeast" w:line="24"/>
        <w:ind w:firstLine="720"/>
        <w:jc w:val="both"/>
        <w:rPr>
          <w:sz w:val="28"/>
        </w:rPr>
      </w:pPr>
      <w:r>
        <w:rPr>
          <w:sz w:val="28"/>
        </w:rPr>
        <w:t xml:space="preserve">4.3.2. </w:t>
      </w:r>
      <w:r>
        <w:rPr>
          <w:sz w:val="28"/>
          <w:szCs w:val="28"/>
        </w:rPr>
        <w:t xml:space="preserve">Количество и продолжительность рабочих смен по графикам работы (сменности) при ненормированном рабочем дне устанавливаются исходя из нормальной продолжительности рабочей недели, а дни еженедельного отдыха предоставляются на общих основаниях. 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4.3.3. Графики сменности утверждаются Работодателем по согласованию с Профкомом.</w:t>
      </w:r>
    </w:p>
    <w:p>
      <w:pPr>
        <w:pStyle w:val="Normal"/>
        <w:ind w:firstLine="709"/>
        <w:jc w:val="both"/>
        <w:rPr>
          <w:bCs/>
          <w:sz w:val="28"/>
          <w:szCs w:val="28"/>
        </w:rPr>
      </w:pPr>
      <w:r>
        <w:rPr>
          <w:sz w:val="28"/>
        </w:rPr>
        <w:t>4.4. В СКГЦ, помимо случаев, предусмотренных законодательством, при наличии заявления от работника может применяться сокращённая продолжительность рабочего дня или смены для</w:t>
      </w:r>
      <w:r>
        <w:rPr>
          <w:b/>
          <w:i/>
          <w:sz w:val="28"/>
        </w:rPr>
        <w:t xml:space="preserve"> </w:t>
      </w:r>
      <w:r>
        <w:rPr>
          <w:sz w:val="28"/>
        </w:rPr>
        <w:t>матерей и отцов, воспитывающих без супруга (супруги) детей в возрасте до 16 лет, а также опекунов детей указанного возраста, женщин, имеющих детей в  возрасте до 14 лет, работающих 5 дней в неделю - на один час в пятницу, при отсутствии производственной необходимости.</w:t>
      </w:r>
    </w:p>
    <w:p>
      <w:pPr>
        <w:pStyle w:val="Style25"/>
        <w:widowControl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>Оплата труда в этих случаях производится пропорционально отработанному времени.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-3"/>
          <w:sz w:val="28"/>
          <w:szCs w:val="28"/>
        </w:rPr>
        <w:t>4.5. В исключительных случаях по просьбе работников и на основании законодательства Российской Федерации работодатель может устанавливать гибкий график служебного времени (работы), и другие, удобные для них формы организации труда при обеспечении нормального функционирования учреждения.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4.6. Работодатель обязуется: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4.6.</w:t>
      </w:r>
      <w:r>
        <w:rPr>
          <w:sz w:val="28"/>
          <w:szCs w:val="28"/>
        </w:rPr>
        <w:t>1. По соглашению с работником устанавливать неполный рабочий день или неполную рабочую неделю для следующих категорий работников: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а) беременных женщин;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б) одного из родителей (опекуна, попечителя), имеющего ребенка в возрасте до 14 лет (ребенка-инвалида в возрасте до 18 лет);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в) лица, осуществляющего уход за больным членом семьи в соответствии с медицинским заключением.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 xml:space="preserve">.2. Предупреждать работников об установлении неполного рабочего времени за 2 месяца, и не менее чем за 3 месяца предоставлять </w:t>
      </w:r>
      <w:r>
        <w:rPr>
          <w:bCs/>
          <w:sz w:val="28"/>
          <w:szCs w:val="28"/>
        </w:rPr>
        <w:t>Профкому</w:t>
      </w:r>
      <w:r>
        <w:rPr>
          <w:sz w:val="28"/>
          <w:szCs w:val="28"/>
        </w:rPr>
        <w:t xml:space="preserve"> полную информацию об объективной необходимости изменения режима работы в связи с изменением организационных условий труда.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Режим неполного рабочего дня (смены) и (или) неполной рабочей недели на срок до 6 месяцев вводить в случае, когда изменения организационных или технологических условий труда в организации может повлечь массовое сокращение рабочих мест и увольнение работников.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Отмена данного режима работы также производится с учетом мнения </w:t>
      </w:r>
      <w:r>
        <w:rPr>
          <w:bCs/>
          <w:sz w:val="28"/>
          <w:szCs w:val="28"/>
        </w:rPr>
        <w:t>Профкома</w:t>
      </w:r>
      <w:r>
        <w:rPr>
          <w:sz w:val="28"/>
          <w:szCs w:val="28"/>
        </w:rPr>
        <w:t>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>.3.  Доводить графики сменности до сведения работников не позднее, чем за один месяц до введения их в действие. Работа в течение двух смен подряд по основной должности запрещается.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 xml:space="preserve">.4. Применять для работников суммированный учет рабочего времени, учетный период установить - месяц. 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 xml:space="preserve">.5. Привлекать работника к работе в установленный для него день отдыха только с его письменного согласия и на основании приказа (распоряжения) по согласованию с </w:t>
      </w:r>
      <w:r>
        <w:rPr>
          <w:bCs/>
          <w:sz w:val="28"/>
          <w:szCs w:val="28"/>
        </w:rPr>
        <w:t>Профкомом</w:t>
      </w:r>
      <w:r>
        <w:rPr>
          <w:sz w:val="28"/>
          <w:szCs w:val="28"/>
        </w:rPr>
        <w:t xml:space="preserve">. Работу в выходной день оплачивать в соответствии со ст. 153 Трудового кодекса Российской Федерации. 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 xml:space="preserve">.6. Привлекать к работе в ночное время женщин, имеющих детей до 3 лет, работников, имеющих детей-инвалидов, а также работников, осуществляющих уход за больными членами их семей в соответствии с медицинским заключением, матерей и отцов, воспитывающих без супруга (супруги) детей в возрасте до 5 лет, а также опекунов детей указанного возраста только с их письменного согласия и при условии, что такая работа не запрещена им по состоянию здоровья в соответствии с медицинским заключением. 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>.7. Не допускать к работе в ночное время беременных женщин, инвалидов, работников, не достигших 18 лет.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bCs/>
          <w:sz w:val="28"/>
          <w:szCs w:val="28"/>
        </w:rPr>
        <w:t>4.6</w:t>
      </w:r>
      <w:r>
        <w:rPr>
          <w:sz w:val="28"/>
          <w:szCs w:val="28"/>
        </w:rPr>
        <w:t>.8. Привлекать работника по инициативе работодателя к работе за пределами продолжительности рабочего времени, установленной для данного работника, только в двух случаях: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выполнения сверхурочной работы;</w:t>
      </w:r>
    </w:p>
    <w:p>
      <w:pPr>
        <w:pStyle w:val="Normal"/>
        <w:spacing w:lineRule="atLeast" w:line="24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- если работник работает на условиях ненормированного рабочего дня (ст.97 Трудового кодекса Российской Федерации). Перечень работников, работающих в условиях ненормированного рабочего дня отражен в Приложении № 9 к Договору.</w:t>
      </w:r>
    </w:p>
    <w:p>
      <w:pPr>
        <w:pStyle w:val="Normal"/>
        <w:shd w:val="clear" w:color="auto" w:fill="FFFFFF"/>
        <w:ind w:firstLine="720" w:right="-22"/>
        <w:jc w:val="both"/>
        <w:rPr>
          <w:color w:val="000000"/>
          <w:spacing w:val="-3"/>
          <w:sz w:val="28"/>
          <w:szCs w:val="28"/>
        </w:rPr>
      </w:pPr>
      <w:r>
        <w:rPr>
          <w:sz w:val="28"/>
          <w:szCs w:val="28"/>
        </w:rPr>
        <w:t>4.7. Накануне нерабочих праздничных дней продолжительность рабочего дня сокращается на 1 час, кроме работающих непрерывными графиками сменности.</w:t>
      </w:r>
      <w:r>
        <w:rPr>
          <w:color w:val="000000"/>
          <w:spacing w:val="-3"/>
          <w:sz w:val="28"/>
          <w:szCs w:val="28"/>
        </w:rPr>
        <w:t xml:space="preserve"> Данное правило распространяется и в случаях переноса в установленном порядке предпраздничного дня на другой день с целью суммирования рабочего времени.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sz w:val="28"/>
          <w:szCs w:val="28"/>
        </w:rPr>
        <w:t>4.7</w:t>
      </w:r>
      <w:r>
        <w:rPr>
          <w:iCs/>
          <w:color w:val="000000"/>
          <w:spacing w:val="-3"/>
          <w:sz w:val="28"/>
          <w:szCs w:val="28"/>
        </w:rPr>
        <w:t xml:space="preserve">.1. </w:t>
      </w:r>
      <w:r>
        <w:rPr>
          <w:iCs/>
          <w:color w:val="000000"/>
          <w:spacing w:val="1"/>
          <w:sz w:val="28"/>
          <w:szCs w:val="28"/>
        </w:rPr>
        <w:t>Для отдельных категорий работников устанавливается льготное условие по сокращению рабочего времени накануне нерабочих праздничных дней: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>на 2 часа – одинокой матери, воспитывающей одного и более детей в возрасте до 14 лет (ребенка-инвалида – до 18 лет), отцу, воспитывающему без матери одного и более детей в возрасте до 14 лет (ребенка-инвалида – до 18 лет).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в иных случаях по согласованию с </w:t>
      </w:r>
      <w:r>
        <w:rPr>
          <w:iCs/>
          <w:color w:val="000000"/>
          <w:sz w:val="28"/>
          <w:szCs w:val="28"/>
        </w:rPr>
        <w:t>Работодателем</w:t>
      </w:r>
      <w:r>
        <w:rPr>
          <w:iCs/>
          <w:sz w:val="28"/>
          <w:szCs w:val="28"/>
        </w:rPr>
        <w:t>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невозможности уменьшения продолжительности работы (смены) в предпраздничный день переработку компенсировать предоставлением работнику дополнительного времени отдыха или, с согласия работника, оплатой по нормам, установленным для сверхурочной работы.</w:t>
      </w:r>
    </w:p>
    <w:p>
      <w:pPr>
        <w:pStyle w:val="Normal"/>
        <w:widowControl w:val="false"/>
        <w:ind w:left="-567" w:right="-92"/>
        <w:jc w:val="center"/>
        <w:rPr>
          <w:rFonts w:ascii="Times New Roman CYR" w:hAnsi="Times New Roman CYR" w:cs="Times New Roman CYR"/>
          <w:b/>
          <w:sz w:val="28"/>
          <w:szCs w:val="28"/>
        </w:rPr>
      </w:pPr>
      <w:r>
        <w:rPr>
          <w:rFonts w:cs="Times New Roman CYR" w:ascii="Times New Roman CYR" w:hAnsi="Times New Roman CYR"/>
          <w:b/>
          <w:sz w:val="28"/>
          <w:szCs w:val="28"/>
        </w:rPr>
      </w:r>
    </w:p>
    <w:p>
      <w:pPr>
        <w:pStyle w:val="Normal"/>
        <w:widowControl w:val="false"/>
        <w:ind w:left="-567" w:right="-92"/>
        <w:jc w:val="center"/>
        <w:rPr>
          <w:rFonts w:ascii="Times New Roman CYR" w:hAnsi="Times New Roman CYR" w:cs="Times New Roman CYR"/>
          <w:color w:val="000000"/>
          <w:sz w:val="32"/>
          <w:szCs w:val="32"/>
        </w:rPr>
      </w:pPr>
      <w:r>
        <w:rPr>
          <w:rFonts w:cs="Times New Roman CYR" w:ascii="Times New Roman CYR" w:hAnsi="Times New Roman CYR"/>
          <w:b/>
          <w:sz w:val="32"/>
          <w:szCs w:val="32"/>
        </w:rPr>
        <w:t>5. Время отдыха</w:t>
      </w:r>
    </w:p>
    <w:p>
      <w:pPr>
        <w:pStyle w:val="Normal"/>
        <w:widowControl w:val="false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5.1. В Учреждении устанавливаются следующие виды времени отдыха:</w:t>
      </w:r>
    </w:p>
    <w:p>
      <w:pPr>
        <w:pStyle w:val="Normal"/>
        <w:widowControl w:val="false"/>
        <w:spacing w:lineRule="atLeast" w:line="200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- перерыв в течение рабочего дня (смены);</w:t>
      </w:r>
    </w:p>
    <w:p>
      <w:pPr>
        <w:pStyle w:val="Normal"/>
        <w:widowControl w:val="false"/>
        <w:spacing w:lineRule="atLeast" w:line="200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- межсменный отдых;</w:t>
      </w:r>
    </w:p>
    <w:p>
      <w:pPr>
        <w:pStyle w:val="Normal"/>
        <w:widowControl w:val="false"/>
        <w:spacing w:lineRule="atLeast" w:line="200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- выходные дни;</w:t>
      </w:r>
    </w:p>
    <w:p>
      <w:pPr>
        <w:pStyle w:val="Normal"/>
        <w:widowControl w:val="false"/>
        <w:spacing w:lineRule="atLeast" w:line="200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- нерабочие праздничные дни;</w:t>
      </w:r>
    </w:p>
    <w:p>
      <w:pPr>
        <w:pStyle w:val="Normal"/>
        <w:widowControl w:val="false"/>
        <w:spacing w:lineRule="atLeast" w:line="200"/>
        <w:ind w:firstLine="709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- отпуск.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5.2. Перерыв для отдыха и питания предоставляются работникам в соответствии со ст. 108 </w:t>
      </w:r>
      <w:r>
        <w:rPr>
          <w:sz w:val="28"/>
          <w:szCs w:val="28"/>
        </w:rPr>
        <w:t>Трудового кодекса Российской Федерации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.</w:t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ab/>
        <w:t>Время перерыва для отдыха и питания для персонала, работающего по пятидневной рабочей неделе - с 12.00 до 12.30 часов.</w:t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ab/>
        <w:t xml:space="preserve">Время перерыва для отдыха и питания для работников, работающих по сменному графику (медицинский персонал, повара, официантки, буфетчики, помощники по уходу) - 30 минут каждые 8 часов работы. </w:t>
      </w:r>
    </w:p>
    <w:p>
      <w:pPr>
        <w:pStyle w:val="Normal"/>
        <w:widowControl w:val="false"/>
        <w:spacing w:lineRule="atLeast" w:line="200"/>
        <w:ind w:firstLine="709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5.3. Выходными днями для работников Учреждения, кроме работников, работающих по сменному графику, являются суббота и воскресенье каждой </w:t>
      </w:r>
      <w:r>
        <w:rPr>
          <w:rFonts w:cs="Times New Roman CYR" w:ascii="Times New Roman CYR" w:hAnsi="Times New Roman CYR"/>
          <w:sz w:val="28"/>
          <w:szCs w:val="28"/>
        </w:rPr>
        <w:t>недели.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  <w:szCs w:val="28"/>
        </w:rPr>
        <w:t>Работодатель обеспечивает работникам еженедельный непрерывный отдых не менее 42 часов и межсменный отдых равный не менее двойной продолжительности предыдущей смены.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5.4. В соответствии со ст. 262 </w:t>
      </w:r>
      <w:r>
        <w:rPr>
          <w:sz w:val="28"/>
          <w:szCs w:val="28"/>
        </w:rPr>
        <w:t>Трудового кодекса Российской Федерации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предоставляются дополнительные выходные дни одному из работающих родителей (опекуну, попечителю) для ухода за детьми-инвалидами с детства до достижения ими возраста 18 лет — 4 дополнительных оплачиваемых выходных дня в месяц, которые могут быть использованы одним из названных лиц, либо разделены ими между собой по своему усмотрению.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5.5. Всем работникам СКГЦ предоставляется ежегодный основной оплачиваемый отпуск продолжительностью не менее 28 календарных дней с сохранением места работы (должности) и среднего заработка (ст. 114, 115 </w:t>
      </w:r>
      <w:r>
        <w:rPr>
          <w:sz w:val="28"/>
          <w:szCs w:val="28"/>
        </w:rPr>
        <w:t>Трудового кодекса Российской Федерации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).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5.6. Отпуск за первый год работы предоставляется работникам по истечении шести месяцев непрерывной работы в данном Учреждении, за второй и последующие годы - в любое время рабочего года в соответствии с очередностью предоставления отпусков. Отдельным категориям работников отпуск должен быть предоставлен по их заявлению до истечения шести месяцев.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5.7. По соглашению с работником ежегодный оплачиваемый отпуск может быть разделен на части, при этом одна из частей этого отпуска должна быть не менее 14 календарных дней.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5.8. Очерёдность предоставления ежегодных оплачиваемых отпусков устанавливается Работодателем по согласованию с Профкомом в графике отпусков на следующий год, утверждаемом не позднее 15 декабря текущего года.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График ежегодных отпусков доводится до сведения всех работников. О времени предоставления отпуска работодатель должен известить работника не позднее</w:t>
      </w:r>
      <w:r>
        <w:rPr>
          <w:sz w:val="28"/>
          <w:szCs w:val="28"/>
          <w:lang w:eastAsia="ru-RU"/>
        </w:rPr>
        <w:t xml:space="preserve"> чем за две недели до его начала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. Оформление очередного отпуска производится за две недели до его начала. Выплата зарплаты и отпускного пособия производится в соответствии со ст. 136 </w:t>
      </w:r>
      <w:r>
        <w:rPr>
          <w:sz w:val="28"/>
          <w:szCs w:val="28"/>
        </w:rPr>
        <w:t>Трудового кодекса Российской Федерации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5.9. При условии обязательности графика отпусков, как для Работодателя, так и для работника, в исключительных случаях отпуск работника может быть перенесен.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5.10. Ежегодные дополнительные оплачиваемые отпуска предоставляются работникам, занятых на работах с вредными условиями труда, занятых на работах с иными особыми условиями труда и работникам с ненормированным рабочим днём.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5.10.1. В соответствии с постановлением Госкомтруда и президиума ВЦСПС от 25.10.1974 № 298/П-22 «Об утверждении списка производств, цехов, профессий и должностей с вредными условиями труда, работа в которых даёт право на дополнительный отпуск и сокращённый рабочий день», дополнительный оплачиваемый отпуск продолжительностью 12 календарных дней устанавливается для следующих категорий работников: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-заведующий медицинским отделением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-врач-терапевт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-врач-психиатр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-врач-стоматолог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-врач-офтальмолог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-врач-кардиолог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-врач-хирург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-врач-функциональной диагностики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-врач-оториноларинголог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-врач-невролог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-врач-ультразвуковой диагностики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-врач-рентгенолог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-врач-реабилитолог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-врач-гериатр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-главная медицинская сестра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-старшая медицинская сестра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-медицинская сестра диетическая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-медицинский брат по массажу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-медицинская сестра по физиотерапии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-медицинская сестра стерилизационной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-медицинская сестра приемного блока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-медицинская сестра предрейсовых осмотров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-медицинская сестра палатная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-инструктор по лечебной физкультуре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-лаборант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-рентгенолаборант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-санитарка палатная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-санитарка-ванщица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-санитарка ритуального зала                       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-дезинфектор   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5.10.2. В соответствии с постановлением Госкомтруда и президиума ВЦСПС от 25.10.1974 № 298/П-22 «Об утверждении списка производств, цехов, профессий и должностей с вредными условиями труда, работа в которых даёт право на дополнительный отпуск и сокращённый рабочий день», дополнительный оплачиваемый отпуск продолжительностью 7 календарных дней устанавливается для следующих категорий работников: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-повар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-машинист по стирке и ремонту спецодежды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-шеф-повар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-водитель автомобиля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-кастелянша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-буфетчик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-уборщик служебных помещений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5.10.3. Дополнительный оплачиваемый отпуск за ненормированный рабочий день (Приложение № 7 к настоящему Договору) предоставляется: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заместителям директора - 9 календарных дней;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главному бухгалтеру - 9 календарных дней;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водителям - 3 календарных дня.</w:t>
      </w:r>
    </w:p>
    <w:p>
      <w:pPr>
        <w:pStyle w:val="Normal"/>
        <w:widowControl w:val="false"/>
        <w:spacing w:lineRule="atLeast" w:line="200"/>
        <w:ind w:firstLine="709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5.10.4. При наличии производственных и финансовых возможностей Работодатель может самостоятельно устанавливать дополнительные отпуска для работников. Порядок и условия предоставления дополнительных отпусков, помимо установленных настоящим Договором, определяются локальными нормативными актами, которые принимаются Работодателем по согласованию с Профкомом.</w:t>
        <w:tab/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sz w:val="28"/>
          <w:szCs w:val="28"/>
        </w:rPr>
        <w:t>Оплата дополнительных отпусков, сверх предусмотренных законами и иными нормативными правовыми актами Российской Федерации, производится за счет экономии средств фонда оплаты труда и внебюджетных источников.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5.11. При исчислении общей продолжительности ежегодного оплачиваемого отпуска дополнительные оплачиваемые отпуска суммируются с ежегодным основным оплачиваемым отпуском или, по желанию работника, предоставляются отдельно.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Продолжительность ежегодных основного и дополнительных оплачиваемых отпусков работников исчисляются в календарных днях и максимальным пределом не ограничиваются.</w:t>
      </w:r>
    </w:p>
    <w:p>
      <w:pPr>
        <w:pStyle w:val="Normal"/>
        <w:widowControl w:val="false"/>
        <w:spacing w:lineRule="atLeast" w:line="200"/>
        <w:ind w:firstLine="709"/>
        <w:jc w:val="both"/>
        <w:rPr>
          <w:iCs/>
          <w:sz w:val="28"/>
        </w:rPr>
      </w:pPr>
      <w:r>
        <w:rPr>
          <w:rFonts w:cs="Times New Roman CYR" w:ascii="Times New Roman CYR" w:hAnsi="Times New Roman CYR"/>
          <w:iCs/>
          <w:color w:val="000000"/>
          <w:sz w:val="28"/>
          <w:szCs w:val="28"/>
        </w:rPr>
        <w:t xml:space="preserve">5.12. </w:t>
      </w:r>
      <w:r>
        <w:rPr>
          <w:iCs/>
          <w:sz w:val="28"/>
        </w:rPr>
        <w:t>Преимущественное право на основной оплачиваемый ежегодный отпуск в летнее или любое удобное для них время имеют (кроме категорий работников, предусмотренных Трудовым кодексом Российской Федерации):</w:t>
      </w:r>
    </w:p>
    <w:p>
      <w:pPr>
        <w:pStyle w:val="Normal"/>
        <w:ind w:firstLine="720"/>
        <w:jc w:val="both"/>
        <w:rPr>
          <w:iCs/>
          <w:sz w:val="28"/>
        </w:rPr>
      </w:pPr>
      <w:r>
        <w:rPr>
          <w:iCs/>
          <w:sz w:val="28"/>
        </w:rPr>
        <w:t>одинокие родители с детьми в возрасте до 16 лет;</w:t>
      </w:r>
    </w:p>
    <w:p>
      <w:pPr>
        <w:pStyle w:val="Normal"/>
        <w:ind w:firstLine="720"/>
        <w:jc w:val="both"/>
        <w:rPr>
          <w:iCs/>
          <w:sz w:val="28"/>
        </w:rPr>
      </w:pPr>
      <w:r>
        <w:rPr>
          <w:iCs/>
          <w:sz w:val="28"/>
        </w:rPr>
        <w:t>родители, имеющие трех и более детей;</w:t>
      </w:r>
    </w:p>
    <w:p>
      <w:pPr>
        <w:pStyle w:val="Normal"/>
        <w:ind w:firstLine="720"/>
        <w:jc w:val="both"/>
        <w:rPr>
          <w:iCs/>
          <w:sz w:val="28"/>
        </w:rPr>
      </w:pPr>
      <w:r>
        <w:rPr>
          <w:iCs/>
          <w:sz w:val="28"/>
        </w:rPr>
        <w:t>категории работников, поименованные в пункте 10.4. настоящего Договора.</w:t>
      </w:r>
    </w:p>
    <w:p>
      <w:pPr>
        <w:pStyle w:val="PlainText"/>
        <w:ind w:firstLine="720" w:right="-54"/>
        <w:jc w:val="both"/>
        <w:rPr>
          <w:rFonts w:ascii="Times New Roman" w:hAnsi="Times New Roman" w:eastAsia="Times New Roman"/>
          <w:iCs/>
          <w:sz w:val="28"/>
        </w:rPr>
      </w:pPr>
      <w:r>
        <w:rPr>
          <w:rFonts w:eastAsia="Times New Roman" w:ascii="Times New Roman" w:hAnsi="Times New Roman"/>
          <w:iCs/>
          <w:sz w:val="28"/>
        </w:rPr>
        <w:t>5.13. Для работников имеющих детей в возрасте до 14 лет (детей-инвалидов – до 18 лет), ежегодный оплачиваемый отпуск предоставляется в летнее или другое удобное для них время.</w:t>
      </w:r>
    </w:p>
    <w:p>
      <w:pPr>
        <w:pStyle w:val="Normal"/>
        <w:ind w:firstLine="720"/>
        <w:jc w:val="both"/>
        <w:rPr>
          <w:iCs/>
          <w:sz w:val="28"/>
        </w:rPr>
      </w:pPr>
      <w:r>
        <w:rPr>
          <w:iCs/>
          <w:sz w:val="28"/>
        </w:rPr>
        <w:t>Работающим мужчинам по их желанию ежегодный отпуск может быть предоставлен в период нахождения жены в отпуске по беременности и родам.</w:t>
      </w:r>
    </w:p>
    <w:p>
      <w:pPr>
        <w:pStyle w:val="Normal"/>
        <w:ind w:firstLine="720"/>
        <w:jc w:val="both"/>
        <w:rPr>
          <w:iCs/>
          <w:sz w:val="28"/>
        </w:rPr>
      </w:pPr>
      <w:r>
        <w:rPr>
          <w:iCs/>
          <w:sz w:val="28"/>
        </w:rPr>
        <w:t>Супруги, родители и дети, работающие в СКГЦ, имеют право на одновременный уход в ежегодный основной оплачиваемый отпуск. Если один из них имеет отпуск большей продолжительности, то другой может взять соответствующее число дней отпуска без сохранения заработной платы.</w:t>
      </w:r>
    </w:p>
    <w:p>
      <w:pPr>
        <w:pStyle w:val="Style25"/>
        <w:widowControl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5.14. Работающим инвалидам ежегодный основной оплачиваемый отпуск предоставляется продолжительностью не менее 30 календарных дней.</w:t>
      </w:r>
    </w:p>
    <w:p>
      <w:pPr>
        <w:pStyle w:val="Style25"/>
        <w:widowControl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Не допускается установление в трудовых договорах условий труда инвалидов (оплата труда, режим рабочего времени и времени отдыха, продолжительность ежегодного и дополнительного оплачиваемых отпусков и другие), ухудшающих положение инвалидов по сравнению с другими работниками.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sz w:val="28"/>
          <w:szCs w:val="28"/>
        </w:rPr>
        <w:t>5.15</w:t>
      </w:r>
      <w:r>
        <w:rPr>
          <w:color w:val="000000"/>
          <w:spacing w:val="1"/>
          <w:sz w:val="28"/>
          <w:szCs w:val="28"/>
        </w:rPr>
        <w:t xml:space="preserve">. </w:t>
      </w:r>
      <w:r>
        <w:rPr>
          <w:sz w:val="28"/>
          <w:szCs w:val="28"/>
        </w:rPr>
        <w:t>Работ</w:t>
      </w:r>
      <w:r>
        <w:rPr>
          <w:color w:val="000000"/>
          <w:spacing w:val="1"/>
          <w:sz w:val="28"/>
          <w:szCs w:val="28"/>
        </w:rPr>
        <w:t>ники, не достигшие возраста сорока лет, при прохождении диспансеризации в порядке, предусмотренном законодательством Российской Федерации в сфере охраны здоровья, имеют право на освобождение от работы на один рабочий день один раз в три года с сохранением за ними места работы и среднего заработка.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Работники, достигшие возраста сорока лет, при прохождении диспансеризации в порядке, предусмотренном законодательством Российской Федерации в сфере охраны здоровья, имеют право на освобождение от работы на один рабочий день один раз в год с сохранением за ними места работы и среднего заработка.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Работники, не достигшие возраста, дающего право на назначение пенсии по старости, в том числе досрочно, в течение пяти лет до наступления такого возраста и работники, являющиеся получателями пенсии по старости или пенсии за выслугу лет, при прохождении диспансеризации в порядке, предусмотренном законодательством Российской Федерации в сфере охраны здоровья, имеют право на освобождение от работы на два рабочих дня один раз в год с сохранением за ними места работы (должности) и среднего заработка.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sz w:val="28"/>
          <w:szCs w:val="28"/>
        </w:rPr>
        <w:t>5.15</w:t>
      </w:r>
      <w:r>
        <w:rPr>
          <w:color w:val="000000"/>
          <w:spacing w:val="1"/>
          <w:sz w:val="28"/>
          <w:szCs w:val="28"/>
        </w:rPr>
        <w:t>.1. Работник освобождается от работы для прохождения диспансеризации на основании его письменного заявления, при этом день освобождения от работы согласовывается с Работодателем.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sz w:val="28"/>
          <w:szCs w:val="28"/>
        </w:rPr>
        <w:t>5.16</w:t>
      </w:r>
      <w:r>
        <w:rPr>
          <w:color w:val="000000"/>
          <w:spacing w:val="1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 xml:space="preserve">Беременные женщины освобождаются от работы с сохранением среднего заработка для прохождения медицинских обследований, если такие обследования не могут </w:t>
      </w:r>
      <w:r>
        <w:rPr>
          <w:color w:val="000000"/>
          <w:spacing w:val="1"/>
          <w:sz w:val="28"/>
          <w:szCs w:val="28"/>
        </w:rPr>
        <w:t xml:space="preserve">быть проведены в нерабочее время.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sz w:val="28"/>
          <w:szCs w:val="28"/>
        </w:rPr>
        <w:t>5.17</w:t>
      </w:r>
      <w:r>
        <w:rPr>
          <w:color w:val="000000"/>
          <w:spacing w:val="1"/>
          <w:sz w:val="28"/>
          <w:szCs w:val="28"/>
        </w:rPr>
        <w:t xml:space="preserve">. Отпуск без сохранения заработной платы предоставляется Работодателем по письменному заявлению работника по семейным обстоятельствам и другим уважительным причинам, продолжительность которого определяется по соглашению между работником и Работодателем.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 xml:space="preserve">5.18. Работодатель обязуется предоставить отпуск без сохранения заработной платы на основании письменного заявления работника и в указанные им сроки в следующих случаях (помимо оснований, предусмотренных нормами статей 128 и 263 Трудового кодекса):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 xml:space="preserve">- неожиданного (внезапного) тяжелого заболевания, а также увечья (в том числе ранения, травмы, контузии) супруга, близкого родственника – до 5 календарных дней.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>5.19. В случае призыва работника на военную службу по мобилизации или заключения им контракта в соответствии с пунктом с пунктом 7 статьи 38 Федерального закона от 28 марта 1998 года № 53-ФЗ «О воинской обязанности и военной службе» либо контракта о добровольном содействии в выполнении задач, возложенных на Вооруженные Силы Российской Федерации, за ним сохраняется место работы и социально-трудовые гарантии, право на предоставление которых он получил до начала периода прохождения военной службы или оказания им добровольного содействия в выполнении задач, возложенных на Вооруженные Силы Российской Федерации.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</w:r>
    </w:p>
    <w:p>
      <w:pPr>
        <w:pStyle w:val="Normal"/>
        <w:widowControl w:val="false"/>
        <w:ind w:left="-567" w:right="-92"/>
        <w:jc w:val="center"/>
        <w:rPr>
          <w:rFonts w:ascii="Times New Roman CYR" w:hAnsi="Times New Roman CYR" w:cs="Times New Roman CYR"/>
          <w:b/>
          <w:sz w:val="32"/>
          <w:szCs w:val="32"/>
        </w:rPr>
      </w:pPr>
      <w:r>
        <w:rPr>
          <w:rFonts w:cs="Times New Roman CYR" w:ascii="Times New Roman CYR" w:hAnsi="Times New Roman CYR"/>
          <w:b/>
          <w:sz w:val="32"/>
          <w:szCs w:val="32"/>
        </w:rPr>
        <w:t xml:space="preserve">6. Оплата труда </w:t>
      </w:r>
    </w:p>
    <w:p>
      <w:pPr>
        <w:pStyle w:val="Normal"/>
        <w:widowControl w:val="false"/>
        <w:ind w:left="-567" w:right="-92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spacing w:lineRule="atLeast" w:line="200"/>
        <w:ind w:firstLine="709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6.1 Оплата труда работников производится в порядке и на условиях, определённых Положением об оплате труда работников СКГЦ (далее - Положение об оплате труда), утверждаемым ежегодно приказом по учреждению по согласованию с Профкомом, разработанным с целью реализации постановления Правительства Ставропольского края от 20 августа 2008 года № 128-п «О введении новых систем оплаты труда работников государственных бюджетных, автономных и казенных учреждений Ставропольского края» и Приказа министерства труда и социального развития Ставропольского края от 29 сентября 2014 года № 487 «Об утверждении положения об оплате труда работников государственных казенных учреждений социального обслуживания населения Ставропольского края, Примерного положения об оплате труда работников государственных бюджетных учреждений социального обслуживания населения Ставропольского края». 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Оплата труда работников, включающая размеры окладов (должностных окладов), ставок заработной платы, выплаты компенсационного и стимулирующего характера, устанавливается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Положением об оплате труда работников СКГЦ.</w:t>
      </w:r>
    </w:p>
    <w:p>
      <w:pPr>
        <w:pStyle w:val="NoSpacing"/>
        <w:ind w:firstLine="709"/>
        <w:jc w:val="both"/>
        <w:rPr>
          <w:rFonts w:ascii="Times New Roman" w:hAnsi="Times New Roman" w:cs="Times New Roman"/>
          <w:sz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6.2. Ф</w:t>
      </w:r>
      <w:r>
        <w:rPr>
          <w:rFonts w:cs="Times New Roman" w:ascii="Times New Roman" w:hAnsi="Times New Roman"/>
          <w:sz w:val="28"/>
          <w:lang w:val="ru-RU"/>
        </w:rPr>
        <w:t>ормирование системы оплаты труда работников</w:t>
      </w:r>
      <w:r>
        <w:rPr>
          <w:rFonts w:cs="Times New Roman CYR" w:ascii="Times New Roman CYR" w:hAnsi="Times New Roman CYR"/>
          <w:color w:val="000000"/>
          <w:sz w:val="28"/>
          <w:szCs w:val="28"/>
          <w:lang w:val="ru-RU"/>
        </w:rPr>
        <w:t xml:space="preserve"> СКГЦ</w:t>
      </w:r>
      <w:r>
        <w:rPr>
          <w:rFonts w:cs="Times New Roman" w:ascii="Times New Roman" w:hAnsi="Times New Roman"/>
          <w:sz w:val="28"/>
          <w:lang w:val="ru-RU"/>
        </w:rPr>
        <w:t>, включающей размеры окладов (должностных окладов), ставок заработной платы, устанавливаемых по квалификационным уровням профессиональных квалификационных групп на основе требований к профессиональной подготовке и уровню квалификации, которые необходимы для осуществления соответствующей профессиональной деятельности, с учетом сложности и объема выполняемой работы, а также размеры выплат компенсационного и стимулирующего характера, осуществляется с учетом:</w:t>
      </w:r>
    </w:p>
    <w:p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cs="Times New Roman" w:ascii="Times New Roman" w:hAnsi="Times New Roman"/>
          <w:sz w:val="28"/>
        </w:rPr>
        <w:t>обеспечения зависимости заработной платы каждого работника от его квалификации, сложности выполняемой работы, количества и качества затраченного труда без ограничения ее максимальным размером;</w:t>
      </w:r>
    </w:p>
    <w:p>
      <w:pPr>
        <w:pStyle w:val="ConsPlusNormal"/>
        <w:widowControl/>
        <w:ind w:firstLine="709"/>
        <w:jc w:val="both"/>
        <w:rPr>
          <w:sz w:val="28"/>
        </w:rPr>
      </w:pPr>
      <w:r>
        <w:rPr>
          <w:rFonts w:cs="Times New Roman" w:ascii="Times New Roman" w:hAnsi="Times New Roman"/>
          <w:sz w:val="28"/>
        </w:rPr>
        <w:t>обеспечения работодателем равной оплаты за труд равной ценности при установлении размеров окладов (должностных окладов), ставок заработной платы, выплат компенсационного и стимулирующего характера, а также недопущения какой бы то ни было дискриминации – различий, исключений и предпочтений, не связанных с деловыми качествами работников;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размеров выплат за выполнение сверхурочных работ, работу в выходные и нерабочие праздничные дни, выполнение работ в других условиях, отклоняющихся от нормальных, но не ниже размеров, установленных трудовым законодательством и иными нормативными правовыми актами, содержащими нормы трудового права;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порядка аттестации работников, устанавливаемого в соответствии с законодательством Российской Федерации;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</w:rPr>
        <w:t>мнения Профкома;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  <w:szCs w:val="28"/>
        </w:rPr>
        <w:t>создания условий для оплаты труда работников в зависимости от их личного участия в эффективном функционировании учреждения;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</w:rPr>
        <w:t>типовых норм труда для однородных работ (межотраслевые, отраслевые и иные нормы труда, нормы времени, утверждаемые в порядке, установленном Правительством Российской Федерации).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6.3. Порядок и условия осуществления выплат стимулирующего характера определяются работодателем в пределах выделенных бюджетных ассигнований и устанавливаются Положением о выплатах стимулирующего характера работникам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СКГЦ.</w:t>
      </w:r>
      <w:r>
        <w:rPr>
          <w:sz w:val="28"/>
          <w:szCs w:val="28"/>
        </w:rPr>
        <w:t xml:space="preserve"> </w:t>
      </w:r>
    </w:p>
    <w:p>
      <w:pPr>
        <w:pStyle w:val="Normal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6.3.1. В целях поощрения работников устанавливаются следующие стимулирующие выплаты:</w:t>
      </w:r>
    </w:p>
    <w:p>
      <w:pPr>
        <w:pStyle w:val="Standard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надбавка за интенсивность и высокие результаты работы;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премия по итогам работы за месяц;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премия по итогам работы за квартал;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премия по итогам работы за полугодие;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премия по итогам работы за 9 месяцев;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премия по итогам работы за год;</w:t>
      </w:r>
    </w:p>
    <w:p>
      <w:pPr>
        <w:pStyle w:val="Standard"/>
        <w:numPr>
          <w:ilvl w:val="0"/>
          <w:numId w:val="1"/>
        </w:numPr>
        <w:ind w:firstLine="709" w:left="0"/>
        <w:jc w:val="both"/>
        <w:rPr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премия за образцовое качество выполняемых работ;</w:t>
      </w:r>
    </w:p>
    <w:p>
      <w:pPr>
        <w:pStyle w:val="Standard"/>
        <w:numPr>
          <w:ilvl w:val="0"/>
          <w:numId w:val="1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премия за выполнение особо важных и срочных работ;</w:t>
      </w:r>
    </w:p>
    <w:p>
      <w:pPr>
        <w:pStyle w:val="Standard"/>
        <w:numPr>
          <w:ilvl w:val="0"/>
          <w:numId w:val="1"/>
        </w:numPr>
        <w:ind w:firstLine="709" w:left="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единовременные премии.</w:t>
      </w:r>
    </w:p>
    <w:p>
      <w:pPr>
        <w:pStyle w:val="Normal"/>
        <w:numPr>
          <w:ilvl w:val="0"/>
          <w:numId w:val="1"/>
        </w:numPr>
        <w:suppressAutoHyphens w:val="false"/>
        <w:ind w:firstLine="709" w:lef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6.4. Работникам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СКГЦ</w:t>
      </w:r>
      <w:r>
        <w:rPr>
          <w:sz w:val="28"/>
          <w:szCs w:val="28"/>
        </w:rPr>
        <w:t xml:space="preserve"> устанавливаются следующие выплаты компенсационного характера:</w:t>
      </w:r>
    </w:p>
    <w:p>
      <w:pPr>
        <w:pStyle w:val="Normal"/>
        <w:numPr>
          <w:ilvl w:val="0"/>
          <w:numId w:val="1"/>
        </w:numPr>
        <w:suppressAutoHyphens w:val="false"/>
        <w:ind w:firstLine="709" w:left="0"/>
        <w:jc w:val="both"/>
        <w:rPr>
          <w:sz w:val="28"/>
          <w:szCs w:val="28"/>
        </w:rPr>
      </w:pPr>
      <w:r>
        <w:rPr>
          <w:sz w:val="28"/>
          <w:szCs w:val="28"/>
        </w:rPr>
        <w:t>выплаты работникам, занятым на работах с вредными и (или) опасными условиями труда;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sz w:val="28"/>
          <w:szCs w:val="28"/>
        </w:rPr>
      </w:pPr>
      <w:r>
        <w:rPr>
          <w:sz w:val="28"/>
          <w:szCs w:val="28"/>
        </w:rPr>
        <w:t>выплаты за работу в условиях, отклоняющихся от нормальных (при совмещении профессий (должностей), сверхурочной работе, работе в ночное время, выплаты за увеличение объема работы или исполнение обязанностей временно отсутствующего работника без освобождения от работы, определенной трудовым договором, при расширении зон обслуживания, за работу в выходные и нерабочие праздничные дни и при выполнении работ в других условиях, отклоняющихся от нормальных);</w:t>
      </w:r>
    </w:p>
    <w:p>
      <w:pPr>
        <w:pStyle w:val="Normal"/>
        <w:numPr>
          <w:ilvl w:val="0"/>
          <w:numId w:val="1"/>
        </w:numPr>
        <w:ind w:firstLine="709" w:left="0"/>
        <w:jc w:val="both"/>
        <w:rPr>
          <w:sz w:val="28"/>
          <w:szCs w:val="28"/>
        </w:rPr>
      </w:pPr>
      <w:r>
        <w:rPr>
          <w:sz w:val="28"/>
          <w:szCs w:val="28"/>
        </w:rPr>
        <w:t>выплаты специалистам, имеющим среднее профессиональное или высшее профессиональное образование.</w:t>
      </w:r>
    </w:p>
    <w:p>
      <w:pPr>
        <w:pStyle w:val="Normal"/>
        <w:ind w:firstLine="708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sz w:val="28"/>
          <w:szCs w:val="28"/>
        </w:rPr>
        <w:t xml:space="preserve">6.5. Порядок использования в СКГЦ средств полученных от оказания платных услуг физическим и юридическим лицам, сверх установленного государственного (муниципального) задания устанавливается Положением о </w:t>
      </w:r>
      <w:r>
        <w:rPr>
          <w:bCs/>
          <w:sz w:val="28"/>
          <w:szCs w:val="28"/>
        </w:rPr>
        <w:t xml:space="preserve">порядке оказания платных услуг государственным бюджетным стационарным учреждением социального обслуживания населения «Ставропольский краевой геронтологический центр». </w:t>
      </w:r>
      <w:r>
        <w:rPr>
          <w:sz w:val="28"/>
          <w:szCs w:val="28"/>
        </w:rPr>
        <w:t xml:space="preserve">При этом на оплату труда работников, включая стимулирующие выплаты, может направляться не более 50 % указанных средств.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 В сфере оплаты труда Работодатель обеспечивает: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6.6.1. Установление компенсационных выплат работникам при совмещении профессий (должностей), расширении зон обслуживания, увеличении объема работы или исполнении обязанностей временно отсутствующих работников без освобождения от работы, определенной трудовым договором (далее совмещение), в соответствии со статьёй 151 Трудового кодекса Российской Федерации, по соглашению сторон. Размер оплаты за совмещение устанавливаются по соглашению сторон трудового договора.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6.6.2. Оплату времени простоя работников по вине Работодателя, в размере не менее двух третей средней заработной платы работника. Время простоя по причинам, не зависящим от работодателя и работника, работодатель оплачивает в размере не менее двух третей тарифной ставки (должностного оклада), рассчитанных пропорционально времени простоя.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6.6.3. Оплату труда работников, отработавших полностью месячную норму рабочего времени и выполнивших нормы труда (трудовые обязанности), не ниже установленного федеральным законом минимального размера оплаты труда.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6.6.4. Оплату сверхурочной работы за первые два часы работы не менее чем в полуторном размере, за последующие часы- не менее чем в двойном размере. По желанию работника сверхурочная работа вместо повышенной оплаты может компенсироваться предоставлением дополнительного времени отдыха, но не менее времени, отработанного сверхурочно.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6.6.5. Использование высвобождаемых бюджетных средств в пределах доведенных лимитов бюджетных обязательств, полученных в результате оптимизации и сокращения численности работников, на дополнительное материальное стимулирование работников по результатам их работы и деятельности в порядке, устанавливаемом коллективным договором.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6.6.6. Использование в установленном порядке средств, поступивших от предпринимательской и иной приносящей доход деятельности, на выплаты стимулирующего характера в соответствии с утвержденной сметой.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6.6.7. Выплату заработной платы работникам не реже, чем каждые полмесяца в сроки, установленные правилами внутреннего трудового распорядка центра. Выплату заработной платы за время отпуска работодатель производит не позднее, чем за три дня до его начала.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6.6.8. Ежемесячное извещение каждого работника в письменной форме о составленных частях заработной платы, размерах и основаниях произведенных удержаний, а также об общей сумме, подлежащей выплате. Форма расчетного листа утверждается работодателем с учетом мнения Профкома.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6.7. При расторжении трудового договора в связи сокращением численности или штата работников увольняемому работнику выплачивается выходное пособие в размере среднего месячного заработка, а также за ним сохраняется средний месячный заработок на период трудоустройства, но не выше двух месяцев со дня увольнения (с зачетом выходного пособия). Средний месячный заработок сохраняется за увольнением работника в течении третьего месяца со дня увольнения по решению органа службы занятости населения при условии, если в двухнедельный срок увольнения работник обратился в этот орган и не был им трудоустроен.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6.8. Работодатель обязан возместить работнику не полученный им заработок в результате: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 незаконного отстранения от работы, его увольнения или перевода на другую работу;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 задержки работодателем выдачи работнику трудовой книжки, внесения в трудовую книжку неправильной или не соответствующей законодательству формулировки причины увольнения работника.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rFonts w:cs="Times New Roman CYR" w:ascii="Times New Roman CYR" w:hAnsi="Times New Roman CYR"/>
          <w:iCs/>
          <w:color w:val="000000"/>
          <w:sz w:val="28"/>
          <w:szCs w:val="28"/>
        </w:rPr>
        <w:t xml:space="preserve">6.9. </w:t>
      </w:r>
      <w:r>
        <w:rPr>
          <w:iCs/>
          <w:sz w:val="28"/>
          <w:szCs w:val="28"/>
        </w:rPr>
        <w:t>Работникам, привлекавшимся к работе в выходные и нерабочие праздничные дни, выплачивается повышенная оплата труда за работу в выходные и нерабочие или, по желанию работника, ему может быть предоставлен другой день отдыха.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Размер доплаты составляет: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не менее одинарной дневной ставки сверх оклада (должностного оклада) при работе полный день, если работа в выходной или нерабочий праздничный день производилась в пределах месячной нормы рабочего времени и в размере не менее двойной дневной ставки сверх оклада (должностного оклада), если работа производилась сверх месячной нормы рабочего времени;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не менее одинарной части оклада (должностного оклада) сверх оклада (должностного оклада) за каждый час работы, если работа в выходной или нерабочий праздничный день производилась в пределах месячной нормы рабочего времени и в размере не менее двойной части оклада (должностного оклада) сверх оклада (должностного оклада) за каждый час работы, если работа производилась сверх месячной нормы рабочего времени.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rFonts w:cs="Times New Roman CYR" w:ascii="Times New Roman CYR" w:hAnsi="Times New Roman CYR"/>
          <w:iCs/>
          <w:color w:val="000000"/>
          <w:sz w:val="28"/>
          <w:szCs w:val="28"/>
        </w:rPr>
        <w:t xml:space="preserve">6.9.1. </w:t>
      </w:r>
      <w:r>
        <w:rPr>
          <w:iCs/>
          <w:sz w:val="28"/>
          <w:szCs w:val="28"/>
        </w:rPr>
        <w:t xml:space="preserve">Повышенная оплата за работу в выходные и нерабочие праздничные дни, а также за выполнение сверхурочных работ, работ в ночное время, работ в других условиях, отклоняющихся от нормальных, производится работникам в соответствии со статьями 149-154 Трудового кодекса Российской Федерации с учетом Постановления Конституционного Суда Российской Федерации от 28 июня 2018 г. № 26-П, когда учитывается не только тарифная (базовая) часть зарплаты, но и компенсационные и стимулирующие выплаты, предусмотренные системой оплаты труда СКГЦ. 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sz w:val="28"/>
          <w:szCs w:val="28"/>
        </w:rPr>
        <w:t>6.10. Конкретный порядок исчисления размера повышенной оплаты сверхурочной работы определяется с учетом правовой позиции, изложенной в Постановлении Конституционного суда Российской Федерации от 27 июня 2023 г. N 35-П</w:t>
      </w:r>
      <w:r>
        <w:rPr>
          <w:iCs/>
          <w:color w:val="000000"/>
          <w:spacing w:val="-3"/>
          <w:sz w:val="28"/>
          <w:szCs w:val="28"/>
        </w:rPr>
        <w:t xml:space="preserve">. 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6.11. Работникам, направленным Работодателем на обучение с очной формой (переквалификацию), а также повышающим свой профессиональный уровень, за весь период обучения сохраняется средний заработок.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6.12. Оплата труда, работнику за время служебной командировки определяется в соответствии с </w:t>
      </w:r>
      <w:r>
        <w:rPr>
          <w:iCs/>
          <w:sz w:val="28"/>
          <w:szCs w:val="28"/>
        </w:rPr>
        <w:t>«Положением о служебных командировках работников СКГЦ»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bookmarkStart w:id="3" w:name="_Hlk164843620"/>
      <w:r>
        <w:rPr>
          <w:iCs/>
          <w:sz w:val="28"/>
          <w:szCs w:val="28"/>
        </w:rPr>
        <w:t>6.13. В случае если в период предупреждения работников о предстоящем сокращении численности или штата увеличивается размер заработной платы работников, то данное увеличение распространяется и на высвобождаемых работников.</w:t>
      </w:r>
      <w:bookmarkEnd w:id="3"/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color w:val="000000"/>
          <w:sz w:val="28"/>
          <w:szCs w:val="28"/>
        </w:rPr>
      </w:pPr>
      <w:r>
        <w:rPr>
          <w:iCs/>
          <w:color w:val="000000"/>
          <w:sz w:val="28"/>
          <w:szCs w:val="28"/>
        </w:rPr>
        <w:t>6.14. Исчисление среднего заработка работника при начислении ему оплаты отпуска производится исходя из среднемесячного заработка за 12 календарных месяцев, предшествующих периоду, в течение которого за работником сохраняется средняя заработная плата. При этом календарным месяцем считается период с 1-го по 30-е (31-е) число соответствующего месяца включительно (в феврале – по 28-е (29-е) число включительно).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6.15. </w:t>
      </w:r>
      <w:r>
        <w:rPr>
          <w:iCs/>
          <w:sz w:val="28"/>
          <w:szCs w:val="28"/>
        </w:rPr>
        <w:t xml:space="preserve">Применение к работнику дисциплинарного взыскания за неисполнение или ненадлежащее исполнение по его вине возложенных на него трудовых обязанностей не может быть основанием: 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лишения этого работника на весь срок действия дисциплинарного взыскания входящих в состав его денежного содержания (заработной платы) стимулирующих выплат (в том числе, ежемесячной или ежеквартальной премии, вознаграждения по итогам работы за год) или произвольного снижения размера этих выплат;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неначисления этому</w:t>
      </w:r>
      <w:r>
        <w:rPr>
          <w:iCs/>
          <w:color w:val="000000"/>
          <w:sz w:val="28"/>
          <w:szCs w:val="28"/>
        </w:rPr>
        <w:t xml:space="preserve"> </w:t>
      </w:r>
      <w:r>
        <w:rPr>
          <w:iCs/>
          <w:sz w:val="28"/>
          <w:szCs w:val="28"/>
        </w:rPr>
        <w:t>работнику выплат, право на которые обусловлено его участием в отдельных видах деятельности или достижением определенных результатов труда (экономических показателей).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Порядок, условия и размеры стимулирующих выплат, входящих в состав заработной платы работника, в отношении которого применено дисциплинарное взыскание за неисполнение или ненадлежащее исполнение по его вине возложенных на него трудовых обязанностей, определяется с учетом правовой позиции, изложенной в Постановлении Конституционного суда Российской Федерации от 15 июня 2023 г. № 32-П.</w:t>
      </w:r>
    </w:p>
    <w:p>
      <w:pPr>
        <w:pStyle w:val="Normal"/>
        <w:shd w:val="clear" w:color="auto" w:fill="FFFFFF"/>
        <w:tabs>
          <w:tab w:val="clear" w:pos="708"/>
          <w:tab w:val="left" w:pos="1238" w:leader="none"/>
          <w:tab w:val="left" w:pos="4560" w:leader="underscore"/>
        </w:tabs>
        <w:ind w:firstLine="710" w:left="43"/>
        <w:jc w:val="both"/>
        <w:rPr>
          <w:iCs/>
          <w:sz w:val="28"/>
          <w:szCs w:val="28"/>
        </w:rPr>
      </w:pPr>
      <w:r>
        <w:rPr>
          <w:iCs/>
          <w:color w:val="000000"/>
          <w:sz w:val="28"/>
          <w:szCs w:val="28"/>
        </w:rPr>
        <w:t xml:space="preserve">6.16. </w:t>
      </w:r>
      <w:r>
        <w:rPr>
          <w:iCs/>
          <w:sz w:val="28"/>
          <w:szCs w:val="28"/>
        </w:rPr>
        <w:t>В соответствии с Постановлением Конституционного суда Российской Федерации от 16 декабря 2023 г. № 56-П при увольнении работника, имеющего до момента увольнения неиспользованные дни отдыха за работу в выходные или нерабочие праздничные дни, указанные неиспользованные дни отдыха заменяются повышенной оплатой работы в выходные и нерабочие праздничные дни, при этом факт выбора ранее работником предоставления других дней отдыха вместо денежной компенсации не может рассматриваться как препятствие для получения им такой денежной выплаты.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6.17.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 xml:space="preserve"> Общий размер всех удержаний при каждой выплате заработной платы не может превышать 20%, а в случаях, предусмотренных федеральными законами — 50% заработной платы, причитающейся работнику.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6.18.  Моральный вред, причиненный работнику неправомерными действиями или бездействием Работодателя, возмещается работнику на договорной основе с Работодателем или по решению судебных органов.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6.19. Работодатель на совместных совещаниях с представителями Профкома проводит обсуждение вопросов по использованию фонда оплаты труда, в том числе фондов компенсационных и стимулирующих выплат и экономии фонда оплаты труда.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6.20. Работодатель обязан представлять по запросу Профкома информацию о состоянии финансирования и обеспеченности денежными средствами на выплату заработной платы, социальной защищенности и занятости работников.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6.21. Выплата заработной платы осуществляется два раза в месяц: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 за первую половину месяца (с 1 по 15 число) – с 20 по 21 числа каждого месяца;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 за вторую половину месяца (с 16 по последнее число месяца) – с 5 по 6 числа месяца следующего за расчетным.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При совпадении установленного дня выплаты с выходным или праздничным днём, заработная плата выплачивается накануне этого дня.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b/>
          <w:sz w:val="36"/>
          <w:szCs w:val="36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6.22. Выплата заработной платы осуществляется в виде безналичного расчета, путем зачисления на банковские дебетовые карты платежной системы «МИР».</w:t>
      </w:r>
    </w:p>
    <w:p>
      <w:pPr>
        <w:pStyle w:val="Normal"/>
        <w:widowControl w:val="false"/>
        <w:rPr>
          <w:rFonts w:ascii="Times New Roman CYR" w:hAnsi="Times New Roman CYR" w:cs="Times New Roman CYR"/>
          <w:b/>
          <w:sz w:val="28"/>
          <w:szCs w:val="28"/>
        </w:rPr>
      </w:pPr>
      <w:r>
        <w:rPr>
          <w:rFonts w:cs="Times New Roman CYR" w:ascii="Times New Roman CYR" w:hAnsi="Times New Roman CYR"/>
          <w:b/>
          <w:sz w:val="28"/>
          <w:szCs w:val="28"/>
        </w:rPr>
      </w:r>
    </w:p>
    <w:p>
      <w:pPr>
        <w:pStyle w:val="Style25"/>
        <w:widowControl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7. Обеспечение занятости, гарантии при возможном высвобождении.</w:t>
      </w:r>
    </w:p>
    <w:p>
      <w:pPr>
        <w:pStyle w:val="Style25"/>
        <w:widowControl/>
        <w:jc w:val="center"/>
        <w:rPr>
          <w:sz w:val="28"/>
        </w:rPr>
      </w:pPr>
      <w:r>
        <w:rPr>
          <w:b/>
          <w:bCs/>
          <w:sz w:val="28"/>
          <w:szCs w:val="28"/>
        </w:rPr>
        <w:t>Развитие кадрового потенциала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 xml:space="preserve">7.1. </w:t>
      </w:r>
      <w:r>
        <w:rPr>
          <w:sz w:val="28"/>
          <w:szCs w:val="28"/>
        </w:rPr>
        <w:t>Занятость работников СКГЦ, условия их приема, перевода, перемещения, увольнения регулируются законодательством Российской Федерации и законодательством Ставропольского края, настоящим Договором и заключенным с каждым работником трудовым договором.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7.2. </w:t>
      </w:r>
      <w:r>
        <w:rPr>
          <w:sz w:val="28"/>
          <w:szCs w:val="28"/>
        </w:rPr>
        <w:t xml:space="preserve">Трудовой договор не может содержать дополнительные основания для его прекращения по сравнению с действующим законодательством Российской Федерации и законодательством Ставропольского края. 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7.3. Все вопросы, связанные с изменением структуры организации, реорганизации, а также сокращением численности или штата работников, рассматриваются Работодателем предварительно с участием Профкома.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7.4. Работодатель: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7.4.1. Обеспечивает выполнение законодательства о занятости и гарантиям в части реализации права граждан на труд, предоставляет Профкому информацию о создании и ликвидации рабочих мест.</w:t>
      </w:r>
    </w:p>
    <w:p>
      <w:pPr>
        <w:pStyle w:val="Normal"/>
        <w:spacing w:lineRule="auto" w:line="235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7.4.2. Информирует Профком </w:t>
      </w:r>
    </w:p>
    <w:p>
      <w:pPr>
        <w:pStyle w:val="Normal"/>
        <w:spacing w:lineRule="auto" w:line="235"/>
        <w:ind w:firstLine="709"/>
        <w:jc w:val="both"/>
        <w:rPr>
          <w:sz w:val="28"/>
        </w:rPr>
      </w:pPr>
      <w:r>
        <w:rPr>
          <w:sz w:val="28"/>
        </w:rPr>
        <w:t>о введении (об изменении, отмене) режима неполного рабочего дня;</w:t>
      </w:r>
    </w:p>
    <w:p>
      <w:pPr>
        <w:pStyle w:val="Normal"/>
        <w:spacing w:lineRule="auto" w:line="235"/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о временном переводе (об изменении, отмене решения о временном переводе) работников на </w:t>
      </w:r>
      <w:r>
        <w:rPr>
          <w:sz w:val="28"/>
          <w:szCs w:val="28"/>
        </w:rPr>
        <w:t>дистанционную (удаленную) работу по инициативе работодателя в исключительных случаях, предусмотренных трудовым законодательством;</w:t>
      </w:r>
    </w:p>
    <w:p>
      <w:pPr>
        <w:pStyle w:val="Normal"/>
        <w:spacing w:lineRule="auto" w:line="235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 иных действиях и событиях, влияющих на реализацию права граждан на труд.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7.4.3. Предоставляет возможность профессионального обучения, получения дополнительного профессионального образования работникам, высвобождаемым в случае несоответствия занимаемой должности или выполняемой работе вследствие недостаточной квалификации, невозможности осуществлять трудовую деятельность по медицинским показаниям, при расторжении трудового договора по соглашению между работником и работодателем, а также по иным основаниям в случае осложнения ситуации на рынке труда Ставропольского края. 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7.4</w:t>
      </w:r>
      <w:r>
        <w:rPr>
          <w:sz w:val="28"/>
        </w:rPr>
        <w:t xml:space="preserve">.4. Взаимодействует с государственной службой занятости, Профкомом в целях совместного решения вопросов трудоустройства высвобождаемых </w:t>
      </w:r>
      <w:r>
        <w:rPr>
          <w:sz w:val="28"/>
          <w:szCs w:val="28"/>
        </w:rPr>
        <w:t>работников в соответствии с законодательством.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7.4.5. Сохранение за работниками, высвобождаемыми в связи с сокращением численности или штата работников, права на первоочередное трудоустройство в СКГЦ при появлении вакантных рабочих мест. 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  <w:szCs w:val="28"/>
        </w:rPr>
        <w:t>7.4</w:t>
      </w:r>
      <w:r>
        <w:rPr>
          <w:sz w:val="28"/>
        </w:rPr>
        <w:t xml:space="preserve">.6. </w:t>
      </w:r>
      <w:r>
        <w:rPr>
          <w:color w:val="000000"/>
          <w:spacing w:val="3"/>
          <w:sz w:val="28"/>
          <w:szCs w:val="28"/>
        </w:rPr>
        <w:t>Разрабатывает программы</w:t>
      </w:r>
      <w:r>
        <w:rPr>
          <w:color w:val="000000"/>
          <w:spacing w:val="1"/>
          <w:sz w:val="28"/>
          <w:szCs w:val="28"/>
        </w:rPr>
        <w:t xml:space="preserve"> обеспечения занятости и меры по социальной защите высвобождаемых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</w:rPr>
        <w:t xml:space="preserve"> </w:t>
      </w:r>
      <w:r>
        <w:rPr>
          <w:color w:val="000000"/>
          <w:spacing w:val="-3"/>
          <w:sz w:val="28"/>
          <w:szCs w:val="28"/>
        </w:rPr>
        <w:t>работников</w:t>
      </w:r>
      <w:r>
        <w:rPr>
          <w:color w:val="000000"/>
          <w:spacing w:val="1"/>
          <w:sz w:val="28"/>
          <w:szCs w:val="28"/>
        </w:rPr>
        <w:t>.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120"/>
        <w:ind w:firstLine="720"/>
        <w:contextualSpacing/>
        <w:jc w:val="both"/>
        <w:rPr>
          <w:sz w:val="28"/>
        </w:rPr>
      </w:pPr>
      <w:r>
        <w:rPr>
          <w:sz w:val="28"/>
          <w:szCs w:val="28"/>
        </w:rPr>
        <w:t>7.4</w:t>
      </w:r>
      <w:r>
        <w:rPr>
          <w:sz w:val="28"/>
        </w:rPr>
        <w:t xml:space="preserve">.7. В установленном законодательством Российской Федерации порядке проводит согласование с Профкомом вопросов перевода на другую работу, применения дисциплинарных взысканий к </w:t>
      </w:r>
      <w:r>
        <w:rPr>
          <w:color w:val="000000"/>
          <w:spacing w:val="-3"/>
          <w:sz w:val="28"/>
          <w:szCs w:val="28"/>
        </w:rPr>
        <w:t>работникам</w:t>
      </w:r>
      <w:r>
        <w:rPr>
          <w:sz w:val="28"/>
        </w:rPr>
        <w:t>, избранным в состав профсоюзных органов и не освобожденным от основной работы.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7.4</w:t>
      </w:r>
      <w:r>
        <w:rPr>
          <w:sz w:val="28"/>
        </w:rPr>
        <w:t xml:space="preserve">.8. </w:t>
      </w:r>
      <w:r>
        <w:rPr>
          <w:sz w:val="28"/>
          <w:szCs w:val="28"/>
        </w:rPr>
        <w:t>Создает инвалидам, принятым на работу, необходимые условия труда в соответствии с индивидуальной программой реабилитации или реабилитации инвалида.</w:t>
      </w:r>
    </w:p>
    <w:p>
      <w:pPr>
        <w:pStyle w:val="Normal"/>
        <w:spacing w:lineRule="auto" w:line="235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7.4.9. </w:t>
      </w:r>
      <w:r>
        <w:rPr>
          <w:sz w:val="28"/>
        </w:rPr>
        <w:t>При переводе работника, нуждающегося в соответствии с медицинским заключением, выданным в порядке, установленном федеральными законами и иными нормативными правовыми актами Российской Федерации, в предоставлении другой работы, на другую нижеоплачиваемую работу у данного Работодателя за ним сохраняется средний заработок по прежней работе в течение одного месяца со дня перевода, а при переводе в связи с трудовым увечьем, профессиональным заболеванием или иным повреждением здоровья, связанным с работой, – до установления стойкой утраты профессиональной трудоспособности либо до выздоровления работника.</w:t>
      </w:r>
    </w:p>
    <w:p>
      <w:pPr>
        <w:pStyle w:val="Normal"/>
        <w:spacing w:lineRule="auto" w:line="235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7.4.10. </w:t>
      </w:r>
      <w:r>
        <w:rPr>
          <w:rStyle w:val="FontStyle26"/>
          <w:szCs w:val="28"/>
        </w:rPr>
        <w:t xml:space="preserve">Сохраняет за работником, имеющим противопоказания и признанным медико-социальной экспертизой непригодным к выполнению своих прежних обязанностей по должности (профессии) вследствие общего заболевания, бытовой травмы (кроме бытовой травмы, полученной в </w:t>
      </w:r>
      <w:r>
        <w:rPr>
          <w:sz w:val="28"/>
          <w:szCs w:val="28"/>
        </w:rPr>
        <w:t xml:space="preserve">состоянии алкогольного, наркотического или токсического опьянения), среднюю заработную плату на срок его </w:t>
      </w:r>
      <w:r>
        <w:rPr>
          <w:sz w:val="28"/>
        </w:rPr>
        <w:t>переквалификации.</w:t>
      </w:r>
    </w:p>
    <w:p>
      <w:pPr>
        <w:pStyle w:val="Normal"/>
        <w:spacing w:lineRule="auto" w:line="235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7.4.11. </w:t>
      </w:r>
      <w:r>
        <w:rPr>
          <w:sz w:val="28"/>
        </w:rPr>
        <w:t>При принятии решения об увольнении работника в случае признания его по результатам аттестации не соответствующим занимаемой должности вследствие недостаточной квалификации исходит из реальной возможности перевода работника с его письменного согласия на другую имеющуюся у Работодателя работу (как вакантную должность или должность (работу), соответствующую квалификации работника, так и вакантную нижестоящую должность или нижеоплачиваемую работу), которую работник может выполнять с учетом его состояния здоровья.</w:t>
      </w:r>
    </w:p>
    <w:p>
      <w:pPr>
        <w:pStyle w:val="PlainText"/>
        <w:spacing w:lineRule="auto" w:line="235"/>
        <w:ind w:firstLine="709"/>
        <w:jc w:val="both"/>
        <w:rPr>
          <w:rFonts w:ascii="Times New Roman CYR" w:hAnsi="Times New Roman CYR" w:eastAsia="Times New Roman" w:cs="Times New Roman CYR"/>
          <w:color w:val="000000"/>
          <w:spacing w:val="-3"/>
          <w:sz w:val="28"/>
          <w:szCs w:val="28"/>
          <w:highlight w:val="white"/>
        </w:rPr>
      </w:pPr>
      <w:r>
        <w:rPr>
          <w:rStyle w:val="FontStyle26"/>
          <w:rFonts w:eastAsia="Times New Roman"/>
          <w:szCs w:val="28"/>
        </w:rPr>
        <w:t>7.5. При принятии решения о ликвидации (упразднении), реорганизации СКГЦ либо сокращении численности или</w:t>
      </w:r>
      <w:r>
        <w:rPr>
          <w:rStyle w:val="FontStyle26"/>
          <w:szCs w:val="24"/>
        </w:rPr>
        <w:t xml:space="preserve"> штата работников и возможном расторжении трудовых договоров с работниками Работодатель обязуется в письменной форме предупреждать их персонально под подпись, а также информировать об этом органы службы занятости не позднее чем за два месяца до начала проведения соответствующих мероприятий с указанием должности, профессии и квалификационных требований к ним, условий оплаты труда каждого конкретного работника, а в случае, если решение о сокращении численности или штата работников может привести к массовому увольнению работников, </w:t>
      </w:r>
      <w:r>
        <w:rPr>
          <w:rStyle w:val="FontStyle26"/>
        </w:rPr>
        <w:t>–</w:t>
      </w:r>
      <w:r>
        <w:rPr>
          <w:rStyle w:val="FontStyle26"/>
          <w:szCs w:val="24"/>
        </w:rPr>
        <w:t xml:space="preserve"> не позднее чем за три месяца до начала </w:t>
      </w:r>
      <w:r>
        <w:rPr>
          <w:rFonts w:eastAsia="Times New Roman"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проведения соответствующих мероприятий.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Массовым признается увольнение работников в соответствии</w:t>
      </w:r>
      <w:r>
        <w:rPr>
          <w:spacing w:val="6"/>
          <w:sz w:val="28"/>
          <w:szCs w:val="28"/>
        </w:rPr>
        <w:t xml:space="preserve"> с критериями, определенными </w:t>
      </w:r>
      <w:r>
        <w:rPr>
          <w:sz w:val="28"/>
        </w:rPr>
        <w:t xml:space="preserve">пунктом 5.3.3. краевого </w:t>
      </w:r>
      <w:r>
        <w:rPr>
          <w:sz w:val="28"/>
          <w:szCs w:val="28"/>
        </w:rPr>
        <w:t>отраслевого Соглашения.</w:t>
      </w:r>
    </w:p>
    <w:p>
      <w:pPr>
        <w:pStyle w:val="PlainText"/>
        <w:spacing w:lineRule="auto" w:line="235"/>
        <w:ind w:firstLine="709"/>
        <w:jc w:val="both"/>
        <w:rPr>
          <w:rFonts w:ascii="Times New Roman CYR" w:hAnsi="Times New Roman CYR" w:eastAsia="Times New Roman" w:cs="Times New Roman CYR"/>
          <w:color w:val="000000"/>
          <w:spacing w:val="-3"/>
          <w:sz w:val="28"/>
          <w:szCs w:val="28"/>
          <w:highlight w:val="white"/>
        </w:rPr>
      </w:pPr>
      <w:r>
        <w:rPr>
          <w:rStyle w:val="FontStyle26"/>
          <w:rFonts w:eastAsia="Times New Roman"/>
          <w:szCs w:val="28"/>
        </w:rPr>
        <w:t>7.5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.</w:t>
      </w:r>
      <w:r>
        <w:rPr>
          <w:rFonts w:eastAsia="Times New Roman"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1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.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</w:rPr>
        <w:t xml:space="preserve"> </w:t>
      </w:r>
      <w:r>
        <w:rPr>
          <w:rStyle w:val="FontStyle26"/>
          <w:szCs w:val="24"/>
        </w:rPr>
        <w:t>Работодатель обязан с</w:t>
      </w:r>
      <w:r>
        <w:rPr>
          <w:rFonts w:eastAsia="Times New Roman"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 xml:space="preserve">ообщать Профкому не позднее чем за два месяца до начала проведения соответствующих мероприятий по сокращению 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численности или</w:t>
      </w:r>
      <w:r>
        <w:rPr>
          <w:rFonts w:eastAsia="Times New Roman"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 xml:space="preserve"> штата работников о возможном расторжении трудовых договоров с работниками в соответствии с пунктом 2 части 1 статьи 81 Трудового кодекса в письменной форме, а в случае, если решение о сокращении численности или штата работников может привести к массовому увольнению работников, – не позднее чем за три месяца до начала проведения соответствующих мероприятий.</w:t>
      </w:r>
    </w:p>
    <w:p>
      <w:pPr>
        <w:pStyle w:val="Normal"/>
        <w:spacing w:before="0" w:after="0"/>
        <w:ind w:firstLine="708"/>
        <w:contextualSpacing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 xml:space="preserve">С этой целью </w:t>
      </w:r>
      <w:r>
        <w:rPr>
          <w:rStyle w:val="FontStyle26"/>
        </w:rPr>
        <w:t xml:space="preserve">Работодатель 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 xml:space="preserve">направляет в Профком </w:t>
      </w:r>
      <w:r>
        <w:rPr>
          <w:sz w:val="28"/>
          <w:szCs w:val="28"/>
        </w:rPr>
        <w:t xml:space="preserve">проекты приказов о сокращении должностей работников 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с указанием срока, в течение которого их намечено осуществить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>копии документов, являющихся основанием для принятия таких решений,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список сокращаемых должностей, проект нового штатного расписания, перечень вакансий, предполагаемые варианты трудоустройства,</w:t>
      </w:r>
      <w:r>
        <w:rPr>
          <w:rFonts w:cs="Times New Roman CYR" w:ascii="Times New Roman CYR" w:hAnsi="Times New Roman CYR"/>
          <w:color w:val="000000"/>
          <w:spacing w:val="-3"/>
          <w:sz w:val="28"/>
          <w:szCs w:val="28"/>
          <w:highlight w:val="white"/>
        </w:rPr>
        <w:t xml:space="preserve"> другую необходимую информацию</w:t>
      </w:r>
      <w:r>
        <w:rPr>
          <w:sz w:val="28"/>
          <w:szCs w:val="28"/>
        </w:rPr>
        <w:t xml:space="preserve">. 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  <w:szCs w:val="28"/>
        </w:rPr>
      </w:pPr>
      <w:r>
        <w:rPr>
          <w:rStyle w:val="FontStyle26"/>
        </w:rPr>
        <w:t xml:space="preserve">Увольнение считается массовым при </w:t>
      </w:r>
      <w:r>
        <w:rPr>
          <w:sz w:val="28"/>
        </w:rPr>
        <w:t>увольнении 8</w:t>
      </w:r>
      <w:r>
        <w:rPr/>
        <w:t xml:space="preserve"> </w:t>
      </w:r>
      <w:r>
        <w:rPr>
          <w:rStyle w:val="FontStyle26"/>
        </w:rPr>
        <w:t>и более</w:t>
      </w:r>
      <w:r>
        <w:rPr>
          <w:sz w:val="28"/>
        </w:rPr>
        <w:t xml:space="preserve"> </w:t>
      </w:r>
      <w:r>
        <w:rPr>
          <w:sz w:val="28"/>
          <w:szCs w:val="28"/>
        </w:rPr>
        <w:t>работников в течение 30 календарных дней.</w:t>
      </w:r>
    </w:p>
    <w:p>
      <w:pPr>
        <w:pStyle w:val="Normal"/>
        <w:spacing w:before="0" w:after="0"/>
        <w:ind w:firstLine="708"/>
        <w:contextualSpacing/>
        <w:jc w:val="both"/>
        <w:rPr>
          <w:sz w:val="28"/>
          <w:szCs w:val="28"/>
        </w:rPr>
      </w:pPr>
      <w:r>
        <w:rPr>
          <w:rStyle w:val="FontStyle26"/>
          <w:szCs w:val="28"/>
        </w:rPr>
        <w:t>7.5</w:t>
      </w:r>
      <w:r>
        <w:rPr>
          <w:sz w:val="28"/>
          <w:szCs w:val="28"/>
        </w:rPr>
        <w:t xml:space="preserve">.2. Стороны договорились совместно разрабатывать меры, направленные на уменьшение численности работников, подлежащих увольнению. 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  <w:szCs w:val="28"/>
        </w:rPr>
      </w:pPr>
      <w:r>
        <w:rPr>
          <w:rStyle w:val="FontStyle26"/>
          <w:szCs w:val="28"/>
        </w:rPr>
        <w:t>7.5.3.</w:t>
      </w:r>
      <w:r>
        <w:rPr>
          <w:sz w:val="28"/>
        </w:rPr>
        <w:t xml:space="preserve"> В целях смягчения негативных последствий, возникающих в связи с </w:t>
      </w:r>
      <w:r>
        <w:rPr>
          <w:sz w:val="28"/>
          <w:szCs w:val="28"/>
        </w:rPr>
        <w:t>сокращением численности или штата работников,</w:t>
      </w:r>
      <w:r>
        <w:rPr>
          <w:color w:val="000000"/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численность работающих регулируется</w:t>
      </w:r>
      <w:r>
        <w:rPr>
          <w:sz w:val="28"/>
        </w:rPr>
        <w:t xml:space="preserve"> в первую очередь за счет мероприятий внутреннего характера</w:t>
      </w:r>
      <w:r>
        <w:rPr>
          <w:sz w:val="28"/>
          <w:szCs w:val="28"/>
        </w:rPr>
        <w:t>, в том числе</w:t>
      </w:r>
      <w:r>
        <w:rPr>
          <w:sz w:val="28"/>
        </w:rPr>
        <w:t xml:space="preserve">: 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>естественного оттока кадров и временного ограничения их приема;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  <w:szCs w:val="28"/>
        </w:rPr>
        <w:t xml:space="preserve">упреждающего профессионального обучения (дополнительное профессиональное образование) высвобождаемых работников до </w:t>
      </w:r>
      <w:r>
        <w:rPr>
          <w:sz w:val="28"/>
        </w:rPr>
        <w:t xml:space="preserve">наступления срока расторжения трудового договора; 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>ограничения круга совместителей и временных работников;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перемещения работников внутри СКГЦ на вакантные должности. 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Увольнение работников в связи с сокращением численности или штата производится Работодателем как вынужденная мера, когда исчерпаны все возможности трудоустройства этих работников.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7.6. Работодатель предоставляет высвобождаемым работникам гарантии и компенсации согласно законодательству Российской Федерации.</w:t>
      </w:r>
    </w:p>
    <w:p>
      <w:pPr>
        <w:pStyle w:val="Normal"/>
        <w:spacing w:before="0" w:after="0"/>
        <w:ind w:firstLine="720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 письменного согласия работника Работодатель вправе расторгнуть с ним трудовой</w:t>
      </w:r>
      <w:r>
        <w:rPr>
          <w:rStyle w:val="FontStyle26"/>
        </w:rPr>
        <w:t xml:space="preserve"> договор до истечения срока предупреждения об увольнении, выплатив дополнительную компенсацию в размере среднего заработка, исчисленного пропорционально времени, оставшемуся до истечения срока предупреждения об </w:t>
      </w:r>
      <w:r>
        <w:rPr>
          <w:sz w:val="28"/>
          <w:szCs w:val="28"/>
        </w:rPr>
        <w:t>увольнении.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4"/>
        </w:rPr>
        <w:t>7.7.</w:t>
      </w:r>
      <w:r>
        <w:rPr>
          <w:iCs/>
          <w:sz w:val="28"/>
        </w:rPr>
        <w:t xml:space="preserve"> </w:t>
      </w:r>
      <w:r>
        <w:rPr>
          <w:rStyle w:val="FontStyle26"/>
          <w:iCs/>
          <w:szCs w:val="28"/>
        </w:rPr>
        <w:t>Помимо категорий работников, пользующихся в соответствии со статьей 179 Трудового кодекса преимущественным правом на оставление на работе при равной производительности труда и квалификации, предусматривают право на оставление на работе для: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8"/>
        </w:rPr>
        <w:t>лиц предпенсионного возраста (за 2 года до пенсии по старости);</w:t>
      </w:r>
    </w:p>
    <w:p>
      <w:pPr>
        <w:pStyle w:val="Normal"/>
        <w:spacing w:before="0" w:after="0"/>
        <w:ind w:firstLine="720"/>
        <w:contextualSpacing/>
        <w:jc w:val="both"/>
        <w:rPr>
          <w:rStyle w:val="FontStyle26"/>
          <w:iCs/>
        </w:rPr>
      </w:pPr>
      <w:r>
        <w:rPr>
          <w:rStyle w:val="FontStyle26"/>
          <w:iCs/>
        </w:rPr>
        <w:t>награжденных государственными и (или) ведомственными наградами</w:t>
      </w:r>
      <w:r>
        <w:rPr>
          <w:rStyle w:val="FontStyle26"/>
          <w:iCs/>
          <w:szCs w:val="28"/>
        </w:rPr>
        <w:t>;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8"/>
        </w:rPr>
        <w:t>проработавших в СКГЦ свыше 10 лет;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8"/>
        </w:rPr>
        <w:t>одиноких родителей (опекунов, попечителей, приемных родителей, патронатных воспитателей), воспитывающих ребенка, не достигшего 16-летнего возраста (ребенка-инвалида – не достигшего 18-летнего возраста);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8"/>
        </w:rPr>
        <w:t xml:space="preserve">лиц, в семье которых один из супругов имеет статус безработного </w:t>
        <w:br/>
        <w:t>или инвалида;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8"/>
        </w:rPr>
        <w:t xml:space="preserve">двух работников из одной семьи; </w:t>
      </w:r>
    </w:p>
    <w:p>
      <w:pPr>
        <w:pStyle w:val="PlainText"/>
        <w:ind w:firstLine="709"/>
        <w:jc w:val="both"/>
        <w:rPr>
          <w:rStyle w:val="FontStyle26"/>
          <w:iCs/>
          <w:szCs w:val="28"/>
        </w:rPr>
      </w:pPr>
      <w:r>
        <w:rPr>
          <w:rStyle w:val="FontStyle26"/>
          <w:iCs/>
          <w:szCs w:val="28"/>
        </w:rPr>
        <w:t>женщин, имеющих детей в возрасте до трех лет;</w:t>
      </w:r>
    </w:p>
    <w:p>
      <w:pPr>
        <w:pStyle w:val="Normal"/>
        <w:spacing w:before="0" w:after="0"/>
        <w:ind w:firstLine="720"/>
        <w:contextualSpacing/>
        <w:jc w:val="both"/>
        <w:rPr>
          <w:iCs/>
          <w:sz w:val="28"/>
        </w:rPr>
      </w:pPr>
      <w:r>
        <w:rPr>
          <w:rStyle w:val="FontStyle26"/>
          <w:iCs/>
        </w:rPr>
        <w:t>совмещающим работу с обучением, если обучение (подготовка высококвалифицированных специалистов, дополнительное профессиональное образование) обусловлено заключением дополнительного договора между работником и Работодателем, является условием трудового договора;</w:t>
      </w:r>
    </w:p>
    <w:p>
      <w:pPr>
        <w:pStyle w:val="Normal"/>
        <w:spacing w:before="0" w:after="0"/>
        <w:ind w:firstLine="720"/>
        <w:contextualSpacing/>
        <w:jc w:val="both"/>
        <w:rPr>
          <w:rStyle w:val="FontStyle26"/>
          <w:iCs/>
        </w:rPr>
      </w:pPr>
      <w:r>
        <w:rPr>
          <w:rStyle w:val="FontStyle26"/>
          <w:iCs/>
        </w:rPr>
        <w:t>родителям в многодетной семье;</w:t>
      </w:r>
    </w:p>
    <w:p>
      <w:pPr>
        <w:pStyle w:val="Normal"/>
        <w:spacing w:before="0" w:after="0"/>
        <w:ind w:firstLine="720"/>
        <w:contextualSpacing/>
        <w:jc w:val="both"/>
        <w:rPr>
          <w:rStyle w:val="FontStyle26"/>
          <w:iCs/>
        </w:rPr>
      </w:pPr>
      <w:r>
        <w:rPr>
          <w:rStyle w:val="FontStyle26"/>
          <w:iCs/>
        </w:rPr>
        <w:t>лиц, поименованных в пункте 10.4. настоящего Договора.</w:t>
      </w:r>
    </w:p>
    <w:p>
      <w:pPr>
        <w:pStyle w:val="Normal"/>
        <w:spacing w:lineRule="auto" w:line="228"/>
        <w:ind w:firstLine="709"/>
        <w:jc w:val="both"/>
        <w:rPr>
          <w:color w:val="000000"/>
          <w:spacing w:val="-3"/>
          <w:sz w:val="28"/>
          <w:szCs w:val="28"/>
        </w:rPr>
      </w:pPr>
      <w:r>
        <w:rPr>
          <w:rStyle w:val="FontStyle26"/>
        </w:rPr>
        <w:t xml:space="preserve">7.8. </w:t>
      </w:r>
      <w:r>
        <w:rPr>
          <w:sz w:val="28"/>
          <w:szCs w:val="28"/>
        </w:rPr>
        <w:t xml:space="preserve">Профком при </w:t>
      </w:r>
      <w:r>
        <w:rPr>
          <w:sz w:val="28"/>
        </w:rPr>
        <w:t>сокращении</w:t>
      </w:r>
      <w:r>
        <w:rPr>
          <w:color w:val="000000"/>
          <w:spacing w:val="-3"/>
          <w:sz w:val="28"/>
          <w:szCs w:val="28"/>
        </w:rPr>
        <w:t xml:space="preserve"> численности или штата работников:</w:t>
      </w:r>
    </w:p>
    <w:p>
      <w:pPr>
        <w:pStyle w:val="Normal"/>
        <w:spacing w:lineRule="auto" w:line="228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представляет и защищает права и интересы членов Профсоюза по вопросам индивидуальных трудовых и непосредственно связанных с ними отношений, а в области коллективных прав и интересов – всех работников, независимо от их членства в Профсоюзе;</w:t>
      </w:r>
    </w:p>
    <w:p>
      <w:pPr>
        <w:pStyle w:val="Normal"/>
        <w:spacing w:lineRule="auto" w:line="228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оказывает содействие Работодателю в реализации мероприятий по обеспечению занятости работников, находящихся под риском увольнения </w:t>
      </w:r>
    </w:p>
    <w:p>
      <w:pPr>
        <w:pStyle w:val="Normal"/>
        <w:shd w:val="clear" w:color="auto" w:fill="FFFFFF"/>
        <w:ind w:firstLine="710"/>
        <w:jc w:val="both"/>
        <w:rPr>
          <w:sz w:val="28"/>
          <w:szCs w:val="28"/>
        </w:rPr>
      </w:pPr>
      <w:r>
        <w:rPr>
          <w:sz w:val="28"/>
          <w:szCs w:val="28"/>
        </w:rPr>
        <w:t>7.9.</w:t>
      </w:r>
      <w:r>
        <w:rPr>
          <w:sz w:val="28"/>
        </w:rPr>
        <w:t xml:space="preserve"> Р</w:t>
      </w:r>
      <w:r>
        <w:rPr>
          <w:sz w:val="28"/>
          <w:szCs w:val="28"/>
        </w:rPr>
        <w:t>аботникам, получившим уведомление об увольнении по пунктам 1, 2 и 3 статьи 81 Трудового кодекса, предоставляется свободное от работы время не менее 5 часов в неделю (конкретный период - по согласованию сторон) для поиска нового места работы с сохранением заработной платы.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>Работодатель: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>7.9.1. Разрабатывает с учетом мнения Профкома Программу профессионального развития персонала, предусматривающую: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>осуществление</w:t>
      </w:r>
      <w:r>
        <w:rPr>
          <w:sz w:val="28"/>
          <w:szCs w:val="28"/>
        </w:rPr>
        <w:t xml:space="preserve"> проведения профессиональной переподготовки, мероприятий по повышению квалификации и стажировки в порядке и сроки, установленные законодательными и нормативными правовыми актами Российской Федерации с сохранением занимаемой должности и средней заработной платы</w:t>
      </w:r>
      <w:r>
        <w:rPr>
          <w:sz w:val="28"/>
        </w:rPr>
        <w:t>;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 xml:space="preserve">совершенствование применения профессиональных стандартов, внедрение независимой оценки квалификаций работников; 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sz w:val="28"/>
        </w:rPr>
      </w:pPr>
      <w:r>
        <w:rPr>
          <w:sz w:val="28"/>
        </w:rPr>
        <w:t>ежегодное финансирование соответствующих мероприятий.</w:t>
      </w:r>
    </w:p>
    <w:p>
      <w:pPr>
        <w:pStyle w:val="Normal"/>
        <w:ind w:firstLine="709"/>
        <w:jc w:val="both"/>
        <w:rPr>
          <w:rStyle w:val="FontStyle26"/>
          <w:szCs w:val="28"/>
        </w:rPr>
      </w:pPr>
      <w:r>
        <w:rPr>
          <w:sz w:val="28"/>
        </w:rPr>
        <w:t xml:space="preserve">7.9.2. </w:t>
      </w:r>
      <w:r>
        <w:rPr>
          <w:rStyle w:val="FontStyle26"/>
          <w:szCs w:val="28"/>
        </w:rPr>
        <w:t>Создает работникам, совмещающим работу с обучением в образовательных учреждениях профессионального и высшего образования, необходимые условия и обеспечивает гарантии и компенсации, предусмотренные законодательством Российской Федерации и настоящим Договором.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7.9.3. Гарантирует условия для прохождения профессионального обучения, получения профессионального образования и дополнительного профессионального образования работниками для нужд СКГЦ.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7.9.4. Содействует работнику, желающему повысить квалификацию, пройти переобучение и приобрести другую профессию для нужд СКГЦ.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7.9.5. В случаях получения работником, уже имеющим профессиональное образование соответствующего уровня, по собственной инициативе второго профессионального образования, соответствующего профилю деятельности СКГЦ, при наличии финансовых возможностей и по согласованию с Профкомом предоставляет такому работнику дополнительный оплачиваемый отпуск для прохождения аттестации и подготовки выпускной квалификационной работы на условиях, определенных в трудовом договоре.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7.9.6. Не допускает необоснованного расторжения трудовых договоров с работниками, принуждения работников к получению дополнительного профессионального образования за счет собственных средств и других нарушений трудовых прав работников. 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7.9.7. Для определения уровня профессиональной подготовки работников проводит их аттестацию. 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Положение о порядке и условиях проведения аттестации утверждается с учетом мнения Профкома.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bookmarkStart w:id="4" w:name="_Hlk164864596"/>
      <w:r>
        <w:rPr>
          <w:sz w:val="28"/>
          <w:szCs w:val="28"/>
        </w:rPr>
        <w:t>7.9.8. Планирует и реализует мероприятия по адаптации вновь принятых работников, рабочих в СКГЦ, в том числе женщин, стремящихся возобновить трудовую деятельность после длительного перерыва, связанного с уходом за малолетними детьми.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bookmarkStart w:id="5" w:name="_Hlk164864596"/>
      <w:r>
        <w:rPr>
          <w:sz w:val="28"/>
          <w:szCs w:val="28"/>
        </w:rPr>
        <w:t xml:space="preserve">7.9.9. Использует потенциал наставничества при проведении первоначального обучения вновь принятых работников в пределах установленной для них продолжительности рабочего времени. </w:t>
      </w:r>
      <w:bookmarkEnd w:id="5"/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7.9.10. Принимает меры по организации профессионального обучения (переобучения) женщин, находящихся в отпуске по уходу за ребенком до достижения возраста трех лет. </w:t>
      </w:r>
    </w:p>
    <w:p>
      <w:pPr>
        <w:pStyle w:val="Normal"/>
        <w:spacing w:before="0" w:after="0"/>
        <w:ind w:firstLine="709"/>
        <w:contextualSpacing/>
        <w:jc w:val="both"/>
        <w:rPr>
          <w:rStyle w:val="FontStyle26"/>
          <w:szCs w:val="28"/>
        </w:rPr>
      </w:pPr>
      <w:r>
        <w:rPr>
          <w:sz w:val="28"/>
          <w:szCs w:val="28"/>
        </w:rPr>
        <w:t xml:space="preserve">7.9.11. При продвижении по работе </w:t>
      </w:r>
      <w:r>
        <w:rPr>
          <w:rStyle w:val="FontStyle26"/>
          <w:szCs w:val="28"/>
        </w:rPr>
        <w:t xml:space="preserve">работников учитываются результаты аттестации, </w:t>
      </w:r>
      <w:r>
        <w:rPr>
          <w:sz w:val="28"/>
        </w:rPr>
        <w:t>квалификация, а также получение ими соответствующего образования в профессиональной образовательной организации или образовательной организации высшего образования.</w:t>
      </w:r>
    </w:p>
    <w:p>
      <w:pPr>
        <w:pStyle w:val="Normal"/>
        <w:spacing w:before="0" w:after="0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7.9.12. Совместно с Профкомом проводит </w:t>
      </w:r>
      <w:r>
        <w:rPr>
          <w:sz w:val="28"/>
        </w:rPr>
        <w:t>конкурсы профессионального мастерства среди работников, разрабатывает и реализуют меры, направленные на снижение текучести кадров.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25"/>
        <w:widowControl/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>8. Молодежная политика</w:t>
      </w:r>
    </w:p>
    <w:p>
      <w:pPr>
        <w:pStyle w:val="Style26"/>
        <w:widowControl/>
        <w:spacing w:lineRule="auto" w:line="240"/>
        <w:ind w:firstLine="715"/>
        <w:rPr/>
      </w:pPr>
      <w:r>
        <w:rPr/>
      </w:r>
    </w:p>
    <w:p>
      <w:pPr>
        <w:pStyle w:val="Normal"/>
        <w:spacing w:lineRule="auto" w:line="228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8.1.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 xml:space="preserve">В целях сохранения и развития кадрового потенциала, обеспечения преемственности опыта, профессионального роста и защищенности молодежи, закрепления молодых специалистов в СКГЦ стороны договорились: 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8.1.1. Молодым работников является работник СКГЦ в возрасте до 35 лет</w:t>
      </w:r>
      <w:r>
        <w:rPr/>
        <w:t xml:space="preserve"> </w:t>
      </w:r>
      <w:r>
        <w:rPr>
          <w:sz w:val="28"/>
          <w:szCs w:val="28"/>
        </w:rPr>
        <w:t>включительно.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 Приоритетными направлениями совместной деятельности сторон являются: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8.2.1.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Содействие повышению профессиональной квалификации, служебному росту и социальной защищенности, получению дополнительного профессионального образования молодых специалистов.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8.2.2. Развитие творческой и деловой активности работающей молодежи.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8.2.3. Развитие практик и стажировок учащихся и студентов отраслевых образовательных учреждений высшего и среднего профессионального образования в целях получения опыта работы и последующего трудоустройства на постоянные рабочие места.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8.2.4. Обеспечение правовой и социальной защиты работающей молодежи.</w:t>
      </w:r>
    </w:p>
    <w:p>
      <w:pPr>
        <w:pStyle w:val="Normal"/>
        <w:numPr>
          <w:ilvl w:val="0"/>
          <w:numId w:val="0"/>
        </w:numPr>
        <w:spacing w:lineRule="auto" w:line="228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8.2.5. Привлечение молодых работников к участию в профессиональных, профсоюзных и творческих конкурсах, реализации окружных и краевых образовательных проектов и социально значимых мероприятий;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8.2.6. Организация и реализация наставничества. 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8.2.7. Организация и проведение конкурсов профессионального мастерства в целях повышения престижа профессий и специальностей социальной отрасли.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8.2.8. Содействие в формировании у молодых работников здорового образа жизни через вовлечение в физкультурно-оздоровительную и спортивную деятельности;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8.3. Работодатель: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8.3.1.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Содействует проведению государственной политики в области занятости, повышения квалификации молодых работников.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8.3.2.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 xml:space="preserve">Обеспечивает оказание помощи молодым специалистам </w:t>
        <w:br/>
        <w:t xml:space="preserve">в профессиональной и социальной адаптации, координирует работу по эффективному использованию кадровых ресурсов. 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8.3.3.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Обеспечивает правовую и социальную защиту молодых специалистов.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8.3.4.</w:t>
      </w:r>
      <w:r>
        <w:rPr>
          <w:sz w:val="28"/>
          <w:szCs w:val="28"/>
          <w:lang w:val="en-US"/>
        </w:rPr>
        <w:t> </w:t>
      </w:r>
      <w:r>
        <w:rPr>
          <w:sz w:val="28"/>
          <w:szCs w:val="28"/>
        </w:rPr>
        <w:t>Поощряет молодых специалистов, добивающихся высоких показателей в работе и активно участвующих в деятельности первичной организации Профсоюза.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8.3.5. Обеспечивает: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предоставление дополнительных социальных гарантий молодым специалистам и обеспечение их выполнения;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создание условий для психологической и социальной стабильности молодого специалиста и укрепления авторитета института семьи, формирования трудовых династий и института наставничества;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включение работников в возрасте до 35 лет, наиболее отличившихся в профессиональной и общественной деятельности, в резерв руководящих кадров;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формирование условий для патриотического и духовно-нравственного воспитания молодежи;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условия для реализации творческого потенциала молодых специалистов;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создание условий для раскрытия и эффективного использования личностного и профессионального потенциала молодых специалистов, развития системы профессиональной ориентации и самоопределения;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оказание социально-экономической поддержки молодым специалистам при создании семьи, рождении ребенка;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создание условий для организации активного досуга, в том числе спортивно-оздоровительных мероприятий, для молодых специалистов и членов их семей.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8.4. Профком в целях активизации участия молодежи в развитии и повышении эффективности деятельности профсоюзного движения:  </w:t>
      </w:r>
    </w:p>
    <w:p>
      <w:pPr>
        <w:pStyle w:val="Normal"/>
        <w:numPr>
          <w:ilvl w:val="0"/>
          <w:numId w:val="0"/>
        </w:numPr>
        <w:spacing w:lineRule="auto" w:line="228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8.4.1. Осуществляет:</w:t>
      </w:r>
    </w:p>
    <w:p>
      <w:pPr>
        <w:pStyle w:val="Normal"/>
        <w:numPr>
          <w:ilvl w:val="0"/>
          <w:numId w:val="0"/>
        </w:numPr>
        <w:spacing w:lineRule="auto" w:line="228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привлечение молодежи к профсоюзной деятельности и членству в Профсоюзе;</w:t>
      </w:r>
    </w:p>
    <w:p>
      <w:pPr>
        <w:pStyle w:val="Normal"/>
        <w:numPr>
          <w:ilvl w:val="0"/>
          <w:numId w:val="0"/>
        </w:numPr>
        <w:spacing w:lineRule="auto" w:line="228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информирование молодых специалистов о задачах и деятельности Профсоюза в вопросах защиты их социально-трудовых прав и экономических интересов;</w:t>
      </w:r>
    </w:p>
    <w:p>
      <w:pPr>
        <w:pStyle w:val="Normal"/>
        <w:numPr>
          <w:ilvl w:val="0"/>
          <w:numId w:val="0"/>
        </w:numPr>
        <w:spacing w:lineRule="auto" w:line="228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поощрение молодых специалистов, добивающихся высоких показателей в работе и активно участвующих в деятельности первичной профсоюзной организации.</w:t>
      </w:r>
    </w:p>
    <w:p>
      <w:pPr>
        <w:pStyle w:val="Normal"/>
        <w:numPr>
          <w:ilvl w:val="0"/>
          <w:numId w:val="0"/>
        </w:numPr>
        <w:spacing w:lineRule="auto" w:line="228"/>
        <w:ind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оказание помощи в организации культурно-массовых и спортивных мероприятий для молодежи.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8.4.2. Проводит обучение молодых профсоюзных активистов.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8.4.3. Контролирует предоставление гарантированных законодательством Российской Федерации и настоящим Договором социальных льгот и гарантий молодежи.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8.4.4. Принимают участие в реализации федеральных и краевых </w:t>
        <w:br/>
        <w:t>молодежных программ.</w:t>
      </w:r>
    </w:p>
    <w:p>
      <w:pPr>
        <w:pStyle w:val="Normal"/>
        <w:tabs>
          <w:tab w:val="clear" w:pos="708"/>
          <w:tab w:val="left" w:pos="1186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8.4.5. Проводит иные мероприятия по повышению социальной активности молодежи, в целях повышения престижа работы в СКГЦ и развития профсоюзного движения.</w:t>
      </w:r>
    </w:p>
    <w:p>
      <w:pPr>
        <w:pStyle w:val="Style31"/>
        <w:widowControl/>
        <w:tabs>
          <w:tab w:val="clear" w:pos="708"/>
          <w:tab w:val="left" w:pos="720" w:leader="none"/>
        </w:tabs>
        <w:spacing w:lineRule="auto" w:line="240"/>
        <w:ind w:firstLine="720"/>
        <w:rPr>
          <w:rFonts w:ascii="Times New Roman CYR" w:hAnsi="Times New Roman CYR" w:cs="Times New Roman CYR"/>
          <w:b/>
          <w:sz w:val="28"/>
          <w:szCs w:val="28"/>
        </w:rPr>
      </w:pPr>
      <w:r>
        <w:rPr>
          <w:rFonts w:cs="Times New Roman CYR" w:ascii="Times New Roman CYR" w:hAnsi="Times New Roman CYR"/>
          <w:b/>
          <w:sz w:val="28"/>
          <w:szCs w:val="28"/>
        </w:rPr>
      </w:r>
    </w:p>
    <w:p>
      <w:pPr>
        <w:pStyle w:val="Normal"/>
        <w:widowControl w:val="false"/>
        <w:ind w:left="-567" w:right="-92"/>
        <w:jc w:val="center"/>
        <w:rPr>
          <w:rFonts w:ascii="Times New Roman CYR" w:hAnsi="Times New Roman CYR" w:cs="Times New Roman CYR"/>
          <w:b/>
          <w:sz w:val="32"/>
          <w:szCs w:val="32"/>
        </w:rPr>
      </w:pPr>
      <w:r>
        <w:rPr>
          <w:rFonts w:cs="Times New Roman CYR" w:ascii="Times New Roman CYR" w:hAnsi="Times New Roman CYR"/>
          <w:b/>
          <w:sz w:val="32"/>
          <w:szCs w:val="32"/>
        </w:rPr>
        <w:t>9.</w:t>
      </w:r>
      <w:r>
        <w:rPr>
          <w:rFonts w:cs="Times New Roman CYR" w:ascii="Times New Roman CYR" w:hAnsi="Times New Roman CYR"/>
          <w:sz w:val="32"/>
          <w:szCs w:val="32"/>
        </w:rPr>
        <w:t xml:space="preserve"> </w:t>
      </w:r>
      <w:r>
        <w:rPr>
          <w:rFonts w:cs="Times New Roman CYR" w:ascii="Times New Roman CYR" w:hAnsi="Times New Roman CYR"/>
          <w:b/>
          <w:sz w:val="32"/>
          <w:szCs w:val="32"/>
        </w:rPr>
        <w:t>Охрана труда</w:t>
      </w:r>
    </w:p>
    <w:p>
      <w:pPr>
        <w:pStyle w:val="Normal"/>
        <w:widowControl w:val="false"/>
        <w:ind w:left="-567" w:right="-92"/>
        <w:jc w:val="center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9.1.</w:t>
      </w:r>
      <w:r>
        <w:rPr>
          <w:color w:val="000000"/>
          <w:spacing w:val="1"/>
          <w:sz w:val="28"/>
          <w:szCs w:val="28"/>
        </w:rPr>
        <w:t xml:space="preserve"> Работодатель реализует, в соответствии с </w:t>
      </w:r>
      <w:hyperlink r:id="rId3">
        <w:r>
          <w:rPr>
            <w:rStyle w:val="ListLabel163"/>
            <w:color w:val="000000"/>
            <w:spacing w:val="1"/>
            <w:sz w:val="28"/>
            <w:szCs w:val="28"/>
          </w:rPr>
          <w:t>разделом X</w:t>
        </w:r>
      </w:hyperlink>
      <w:r>
        <w:rPr>
          <w:color w:val="000000"/>
          <w:spacing w:val="1"/>
          <w:sz w:val="28"/>
          <w:szCs w:val="28"/>
        </w:rPr>
        <w:t xml:space="preserve"> «Охрана труда» Трудового кодекса Российской Федерации, государственную политику в области охраны труда и рассматривает охрану труда и здоровья работников, как одно из приоритетных направлений работы.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9.2. В СКГЦ создается и действует комиссия по охране труда в количестве 4 человек, в которую на паритетной основе входят представители Профкома и Работодателя.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 Работодатель в целях сохранения жизни и здоровья работников разрабатывает, финансирует и осуществляет конкретные мероприятия, направленные на обеспечение безопасных условий труда, на снижение рисков несчастных случаев на производстве, профзаболеваний, улучшение условий труда, исключение смертности от предотвратимых причин, увеличение продолжительности жизни и сохранения здоровья работников, а также обеспечивает: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120"/>
        <w:ind w:firstLine="720"/>
        <w:contextualSpacing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</w:t>
      </w:r>
      <w:r>
        <w:rPr>
          <w:color w:val="000000"/>
          <w:spacing w:val="-3"/>
          <w:sz w:val="28"/>
          <w:szCs w:val="28"/>
        </w:rPr>
        <w:t>1. Реализацию государственной политики в области охраны труда в соответствии с законодательством Российской Федерации и Ставропольского края, регулирующим вопросы охраны труда.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120"/>
        <w:ind w:firstLine="720"/>
        <w:contextualSpacing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</w:t>
      </w:r>
      <w:r>
        <w:rPr>
          <w:color w:val="000000"/>
          <w:spacing w:val="-3"/>
          <w:sz w:val="28"/>
          <w:szCs w:val="28"/>
        </w:rPr>
        <w:t>2. Реализацию подпрограммы «Улучшение условий и охраны труда» государственной программы Ставропольского края «Развитие сферы труда и занятости населения» в рамках имеющихся полномочий.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9.3.3. Безопасность работников при эксплуатации здания и оборудования.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9.3.4. Соответствующие требованиям охраны труда условия труда на каждом рабочем месте.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9.3.5. Внесение конкретных обязательств сторон в сфере охраны труда в трудовые договоры.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9.3.6. </w:t>
      </w:r>
      <w:r>
        <w:rPr>
          <w:sz w:val="28"/>
          <w:szCs w:val="28"/>
        </w:rPr>
        <w:t>Ежегодное</w:t>
      </w:r>
      <w:r>
        <w:rPr>
          <w:color w:val="000000"/>
          <w:spacing w:val="1"/>
          <w:sz w:val="28"/>
          <w:szCs w:val="28"/>
        </w:rPr>
        <w:t xml:space="preserve"> финансирование проведения мероприятий по охране труда в сроки и размерах, предусмотренных Планом мероприятий по охране труда </w:t>
      </w:r>
      <w:r>
        <w:rPr>
          <w:sz w:val="28"/>
          <w:szCs w:val="28"/>
        </w:rPr>
        <w:t xml:space="preserve">СКГЦ (Приложение № 14).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9.3.7</w:t>
      </w:r>
      <w:r>
        <w:rPr>
          <w:sz w:val="28"/>
          <w:szCs w:val="28"/>
        </w:rPr>
        <w:t>. Информирование работников, рабочих об условиях и охране труда на рабочих местах.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9.3.8</w:t>
      </w:r>
      <w:r>
        <w:rPr>
          <w:sz w:val="28"/>
          <w:szCs w:val="28"/>
        </w:rPr>
        <w:t>. Предоставление</w:t>
      </w:r>
      <w:r>
        <w:rPr>
          <w:color w:val="000000"/>
          <w:spacing w:val="1"/>
          <w:sz w:val="28"/>
          <w:szCs w:val="28"/>
        </w:rPr>
        <w:t xml:space="preserve"> работникам комнаты для приема пищи и отдыха, комнаты личной гигиены, соответствие санитарно-бытовых помещений действующим нормативам.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9.3.9. Функционирование системы управления охраной труда с проведением системных мероприятий по управлению профессиональными рисками на рабочих местах, связанных с выявлением опасностей, оценкой и снижением уровней профессиональных рисков.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9.3.10. </w:t>
      </w:r>
      <w:r>
        <w:rPr>
          <w:color w:val="000000"/>
          <w:spacing w:val="-3"/>
          <w:sz w:val="28"/>
          <w:szCs w:val="28"/>
        </w:rPr>
        <w:t>Необходимые условия для работы комиссии по охране труда.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9.3.11. Соответствие локальной нормативной документации государственным требованиям охраны труда, наличие правил, инструкций, журналов инструктажа и других обязательных материалов на рабочих местах.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9.3.12. </w:t>
      </w:r>
      <w:r>
        <w:rPr>
          <w:sz w:val="28"/>
          <w:szCs w:val="28"/>
        </w:rPr>
        <w:t xml:space="preserve">Разработку и утверждение локальных нормативных актов по охране труда с учетом мнения выборного органа первичной профсоюзной организации в порядке, установленном </w:t>
      </w:r>
      <w:hyperlink r:id="rId4">
        <w:r>
          <w:rPr>
            <w:rStyle w:val="ListLabel164"/>
            <w:sz w:val="28"/>
            <w:szCs w:val="28"/>
          </w:rPr>
          <w:t>статьей 372</w:t>
        </w:r>
      </w:hyperlink>
      <w:r>
        <w:rPr>
          <w:sz w:val="28"/>
          <w:szCs w:val="28"/>
        </w:rPr>
        <w:t xml:space="preserve"> Трудового кодекса Российской Федерации для принятия локальных нормативных актов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9.3.13. Разработку и утверждение инструкций по охране труда по видам работ и профессиям </w:t>
      </w:r>
      <w:r>
        <w:rPr>
          <w:sz w:val="28"/>
          <w:szCs w:val="28"/>
        </w:rPr>
        <w:t>в соответствии со штатным расписанием.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Проведение для лиц, поступающих на работу, инструктажа по охране труда.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9.3.14. Проведение обучения по охране труда и проверки знаний требований охраны труда работников не реже 1 раза в три года.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9.3.15. Проведение инструктажа работников по охране труда согласно утвержденным программам.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9.3.16. Проведение в установленные сроки специальной оценки условий труда </w:t>
      </w:r>
      <w:r>
        <w:rPr>
          <w:sz w:val="28"/>
          <w:szCs w:val="28"/>
        </w:rPr>
        <w:t xml:space="preserve">(далее - СОУТ) </w:t>
      </w:r>
      <w:r>
        <w:rPr>
          <w:color w:val="000000"/>
          <w:spacing w:val="1"/>
          <w:sz w:val="28"/>
          <w:szCs w:val="28"/>
        </w:rPr>
        <w:t>с обязательным включением в состав соответствующей комиссии представителей Профкома.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9.3.17</w:t>
      </w:r>
      <w:r>
        <w:rPr>
          <w:sz w:val="28"/>
          <w:szCs w:val="28"/>
        </w:rPr>
        <w:t>. Информирование работников о проведении СОУТ на их рабочих местах.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9.3.18</w:t>
      </w:r>
      <w:r>
        <w:rPr>
          <w:sz w:val="28"/>
          <w:szCs w:val="28"/>
        </w:rPr>
        <w:t>. Возможность присутствия работников при проведении СОУТ на их рабочих местах, получение разъяснений по вопросам проведения специальной оценки условий труда на их рабочих местах.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9.3.19. Реализацию мероприятий, направленных на улучшение условий труда по результатам </w:t>
      </w:r>
      <w:r>
        <w:rPr>
          <w:sz w:val="28"/>
          <w:szCs w:val="28"/>
        </w:rPr>
        <w:t>СОУТ</w:t>
      </w:r>
      <w:r>
        <w:rPr>
          <w:color w:val="000000"/>
          <w:spacing w:val="1"/>
          <w:sz w:val="28"/>
          <w:szCs w:val="28"/>
        </w:rPr>
        <w:t>.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9.3.20. Содействие проведению профсоюзного контроля над охраной труда.</w:t>
      </w:r>
      <w:r>
        <w:rPr>
          <w:color w:val="000000"/>
          <w:spacing w:val="-3"/>
          <w:sz w:val="28"/>
          <w:szCs w:val="28"/>
        </w:rPr>
        <w:t xml:space="preserve"> </w:t>
      </w:r>
    </w:p>
    <w:p>
      <w:pPr>
        <w:pStyle w:val="Normal"/>
        <w:tabs>
          <w:tab w:val="clear" w:pos="708"/>
          <w:tab w:val="left" w:pos="720" w:leader="none"/>
          <w:tab w:val="left" w:pos="900" w:leader="none"/>
        </w:tabs>
        <w:spacing w:before="0" w:after="0"/>
        <w:ind w:firstLine="720"/>
        <w:contextualSpacing/>
        <w:jc w:val="both"/>
        <w:rPr>
          <w:color w:val="000000"/>
          <w:spacing w:val="-3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9.3.21</w:t>
      </w:r>
      <w:r>
        <w:rPr>
          <w:color w:val="000000"/>
          <w:spacing w:val="-3"/>
          <w:sz w:val="28"/>
          <w:szCs w:val="28"/>
        </w:rPr>
        <w:t>. Проведение по мотивированному предложению Профкома внеплановую специальную оценку условий труда.</w:t>
      </w:r>
    </w:p>
    <w:p>
      <w:pPr>
        <w:pStyle w:val="Style25"/>
        <w:widowControl/>
        <w:ind w:firstLine="720" w:right="-6"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9.3.22</w:t>
      </w:r>
      <w:r>
        <w:rPr>
          <w:color w:val="000000"/>
          <w:spacing w:val="-3"/>
          <w:sz w:val="28"/>
          <w:szCs w:val="28"/>
        </w:rPr>
        <w:t xml:space="preserve">. </w:t>
      </w:r>
      <w:r>
        <w:rPr>
          <w:sz w:val="28"/>
          <w:szCs w:val="28"/>
        </w:rPr>
        <w:t xml:space="preserve">Представление по запросу </w:t>
      </w:r>
      <w:r>
        <w:rPr>
          <w:color w:val="000000"/>
          <w:spacing w:val="-3"/>
          <w:sz w:val="28"/>
          <w:szCs w:val="28"/>
        </w:rPr>
        <w:t>Профкома</w:t>
      </w:r>
      <w:r>
        <w:rPr>
          <w:sz w:val="28"/>
          <w:szCs w:val="28"/>
        </w:rPr>
        <w:t xml:space="preserve"> обобщенных сведений о состоянии условий труда, производственном травматизме, профессиональных заболеваниях и специальной оценке условий труда.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9.3.23. </w:t>
      </w:r>
      <w:bookmarkStart w:id="6" w:name="_Hlk107840532"/>
      <w:r>
        <w:rPr>
          <w:color w:val="000000"/>
          <w:spacing w:val="1"/>
          <w:sz w:val="28"/>
          <w:szCs w:val="28"/>
        </w:rPr>
        <w:t>Своевременную бесплатную выдачу работникам специальной одежды, обуви и других средств индивидуальной защиты</w:t>
      </w:r>
      <w:bookmarkEnd w:id="6"/>
      <w:r>
        <w:rPr>
          <w:color w:val="000000"/>
          <w:spacing w:val="1"/>
          <w:sz w:val="28"/>
          <w:szCs w:val="28"/>
        </w:rPr>
        <w:t xml:space="preserve"> в соответствии с установленными нормами по Перечню профессий и должностей согласно Приложению № 9.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9.3.24. Использование возможности возврата части страховых взносов на предупредительные меры по улучшению условий и охраны труда, предупреждению производственного травматизма в соответствии с Приказом Министерства труда и социальной защиты Российской Федерации от 14 июля 2021 г. № 467н «Об утверждении Правил финансового обеспечения предупредительных мер по сокращению производственного травматизма и профессиональных заболеваний работников».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9.3.25. Недопущение к работе лиц, не прошедших в установленном </w:t>
      </w:r>
      <w:hyperlink r:id="rId5">
        <w:r>
          <w:rPr>
            <w:rStyle w:val="ListLabel163"/>
            <w:color w:val="000000"/>
            <w:spacing w:val="1"/>
            <w:sz w:val="28"/>
            <w:szCs w:val="28"/>
          </w:rPr>
          <w:t>порядке</w:t>
        </w:r>
      </w:hyperlink>
      <w:r>
        <w:rPr>
          <w:color w:val="000000"/>
          <w:spacing w:val="1"/>
          <w:sz w:val="28"/>
          <w:szCs w:val="28"/>
        </w:rPr>
        <w:t xml:space="preserve"> обучение и инструктаж по охране труда, проверку знаний требований охраны труда.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9.3.26. Проведение обязательных предварительных и периодических медицинских осмотров (обследований), </w:t>
      </w:r>
      <w:r>
        <w:rPr>
          <w:spacing w:val="1"/>
          <w:sz w:val="28"/>
          <w:szCs w:val="28"/>
        </w:rPr>
        <w:t>обязательного психиатрического освидетельствования</w:t>
      </w:r>
      <w:r>
        <w:rPr>
          <w:color w:val="000000"/>
          <w:spacing w:val="1"/>
          <w:sz w:val="28"/>
          <w:szCs w:val="28"/>
        </w:rPr>
        <w:t xml:space="preserve"> отдельным категориям работников согласно Приложению № 11 в сроки, предусмотренные действующими нормативными правовыми актами.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9.3.27. Медицинское обслуживание работников в соответствии с требованиями охраны труда, а также доставку работников, заболевших на рабочем месте, в медицинскую организацию в случае необходимости оказания неотложной медицинской помощи;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Перевозка в медицинские организации или к месту жительства работников, пострадавших в результате несчастного случая на производстве и профессиональных заболеваний, а также по иным медицинским показаниям производится за счет средств работодателя, если иное не предусмотрено Трудовым кодексом Российской Федерации, другими федеральными законами и иными нормативными правовыми актами Российской Федерации.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9.3.28. Оказание содействия членам комиссии по охране труда, уполномоченным (доверенным лицам) по охране труда в проведении контроля за состоянием охраны труда.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9.3.29. Расследование и учет несчастных случаев на производстве и профессиональных заболеваний в соответствии с трудовым законодательством Российской Федерации.</w:t>
      </w:r>
      <w:r>
        <w:rPr>
          <w:color w:val="000000"/>
          <w:spacing w:val="-3"/>
          <w:sz w:val="28"/>
          <w:szCs w:val="28"/>
        </w:rPr>
        <w:t xml:space="preserve"> Результаты расследования несчастных случаев на производстве в целях их профилактики и устранения причин возникновения рассматриваются на совместных заседаниях Профкома и Работодателя.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9.3.30. Рассмотрение с участием первичной профсоюзной организации обстоятельств и причин, приведших к возникновению микроповреждений (микротравм) работников и их учет.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9.3.31. Поощрение работников за активное участие в создании здоровых и безопасных условий труда, в виде вручения Почетных грамот и Благодарственных писем учреждения.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9.4. Работники обязаны: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соблюдать установленные законодательством Российской Федерации и иными нормативными правовыми актами требования в области охраны труда;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немедленно извещать своего непосредственного или вышестоящего руководителя о возникновении ситуации, представляющей угрозу жизни и здоровью людей, о каждом несчастном случае, произошедшем на рабочем месте, или об ухудшении своего здоровья, в том числе о проявлении признаков профессионального заболевания;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проходить обучение безопасным методам и приемам выполнения работ, и оказанию первой помощи пострадавшим на производстве, инструктаж по охране труда и стажировку на рабочем месте, проверку знаний требований охраны труда;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проходить диспансеризацию в порядке, установленном уполномоченным Правительством Российской Федерации федеральным органом исполнительной власти.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9.4.1. Работники: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имеют право на получение актуальной информации об условиях и охране труда на их рабочих местах, о существующих профессиональных рисках и их уровнях, а также о мерах по защите от воздействия вредных и (или) опасных производственных факторов, имеющихся на рабочем месте, о предоставляемых им гарантиях, об использовании приборов, устройств, оборудования и (или) комплексов (систем) приборов, устройств, оборудования, обеспечивающих дистанционную видео-, аудио- или иную фиксацию процессов производства работ, в целях контроля за безопасностью производства работ;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могут принимать личное участие или через своих представителей в рассмотрении вопросов, связанных с обеспечением безопасных условий труда на их рабочем месте, и в расследовании происшедших с ними несчастных случаев на производстве или профессионального заболевания.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9.5. Отказ работника от выполнения работ, в случае возникновения опасности для его жизни и здоровья вследствие нарушения требований охраны труда, либо от выполнения работ с вредными и (или) опасными условиями труда, не предусмотренных трудовым договором, не может быть основанием для привлечения к дисциплинарной ответственности.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9.6. В случае установления факта грубой неосторожности застрахованного работника, способствовавшей возникновению и увеличению размера вреда, причиненного его здоровью, степень его вины в процентах определяется комиссией, проводившей расследование страхового случая, с учетом заключения Профкома.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9.7. Работникам, работающим с персональными электронно-вычислительными машинами (далее - ПЭВМ) более 50 % рабочего времени, устанавливается обязательный регламентированный оплачиваемый перерыв продолжительностью 15 минут через каждые 2 часа непрерывной работы с ПЭВМ.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9.8. При температуре воздуха на рабочих местах выше или ниже допустимых величин, время пребывания работников на рабочих местах сокращается в соответствии с гигиеническими требованиями к микроклимату помещений (СанПиН 1.2.3685-21).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9.9. Обязательства сторон в области преодоления последствий распространения заболеваний, представляющих опасность для окружающих, при ухудшении эпидемиологической ситуации и введении органами государственной власти ограничительных мер.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9.9.1. Работодатель: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в период объявления режима повышенной готовности создает условия для дистанционной работы, прежде всего, тех категорий работников, для которых заболевание может повлечь наиболее неблагоприятные последствия, с учетом необходимости обеспечения деятельности организации в полном объеме;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обеспечивает выполнение установленных требований и рекомендаций по работе в условиях риска распространения заболевания;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содействует обследованию работников на наличие заболевания;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содействует вакцинации работников при ее необходимости;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предоставляет работникам, прошедшим вакцинацию, два дополнительных оплачиваемых дня отдыха;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в соответствии с санитарными нормами Роспотребнадзора обеспечивают работников соответствующими средствами защиты от заболевания.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9.9.2 Профком: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осуществляет профсоюзный контроль за обеспечением работников соответствующими средствами защиты;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проводит разъяснительную работу в коллективе о правилах безопасного выполнения работ в условиях рисков распространения заболевания;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информирует работников об особенностях трудовых отношений в условиях режима повышенной готовности и о мерах государственной поддержки.  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9.9.3. Стороны договорились, что прохождение работниками вакцинации от заболеваний осуществляется исключительно на добровольной основе (за исключением работников, для которых обязательность прохождения вакцинации установлена действующим законодательством).</w:t>
      </w:r>
    </w:p>
    <w:p>
      <w:pPr>
        <w:pStyle w:val="Style25"/>
        <w:widowControl/>
        <w:spacing w:before="4" w:after="0"/>
        <w:ind w:firstLine="720" w:right="-6"/>
        <w:contextualSpacing/>
        <w:jc w:val="both"/>
        <w:rPr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9.10. </w:t>
      </w:r>
      <w:r>
        <w:rPr>
          <w:sz w:val="28"/>
          <w:szCs w:val="28"/>
        </w:rPr>
        <w:t>Следуя принципам предоставления достойной работы и уважения прав человека и достоинства людей, инфицированных ВИЧ или пострадавших от ВИЧ/ СПИД стороны: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>не допускают никакой дискриминации и стигматизации по отношению к работникам, в связи с действительным или приписываемым наличием ВИЧ-инфекции;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организуют и проводят работу по профилактике и информированию работников по вопросам ВИЧ/СПИДа.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9.10.1. Со своей стороны Работодатель обеспечивает: 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профилактические меры противодействия распространению ВИЧ-инфекции среди работников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включает информацию о ВИЧ-инфекции в вводные и повторные инструктажи по охране труда;</w:t>
      </w:r>
    </w:p>
    <w:p>
      <w:pPr>
        <w:pStyle w:val="Normal"/>
        <w:shd w:val="clear" w:color="auto" w:fill="FFFFFF"/>
        <w:tabs>
          <w:tab w:val="clear" w:pos="708"/>
          <w:tab w:val="left" w:pos="1291" w:leader="none"/>
        </w:tabs>
        <w:ind w:firstLine="715" w:left="5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мотивирование работников к добровольному тестированию на ВИЧ-инфекцию.</w:t>
      </w:r>
    </w:p>
    <w:p>
      <w:pPr>
        <w:pStyle w:val="Style25"/>
        <w:widowControl/>
        <w:jc w:val="center"/>
        <w:rPr>
          <w:rFonts w:ascii="Times New Roman CYR" w:hAnsi="Times New Roman CYR" w:cs="Times New Roman CYR"/>
          <w:b/>
          <w:sz w:val="32"/>
          <w:szCs w:val="32"/>
        </w:rPr>
      </w:pPr>
      <w:r>
        <w:rPr>
          <w:rFonts w:cs="Times New Roman CYR" w:ascii="Times New Roman CYR" w:hAnsi="Times New Roman CYR"/>
          <w:b/>
          <w:sz w:val="32"/>
          <w:szCs w:val="32"/>
        </w:rPr>
      </w:r>
    </w:p>
    <w:p>
      <w:pPr>
        <w:pStyle w:val="Style25"/>
        <w:widowControl/>
        <w:jc w:val="center"/>
        <w:rPr>
          <w:sz w:val="32"/>
          <w:szCs w:val="32"/>
          <w:lang w:eastAsia="he-IL" w:bidi="he-IL"/>
        </w:rPr>
      </w:pPr>
      <w:r>
        <w:rPr>
          <w:rFonts w:cs="Times New Roman CYR" w:ascii="Times New Roman CYR" w:hAnsi="Times New Roman CYR"/>
          <w:b/>
          <w:sz w:val="32"/>
          <w:szCs w:val="32"/>
        </w:rPr>
        <w:t>10. Социальные льготы, гарантии и компенсации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  <w:lang w:eastAsia="he-IL" w:bidi="he-IL"/>
        </w:rPr>
      </w:pPr>
      <w:r>
        <w:rPr>
          <w:sz w:val="28"/>
          <w:szCs w:val="28"/>
          <w:lang w:eastAsia="he-IL" w:bidi="he-IL"/>
        </w:rPr>
      </w:r>
    </w:p>
    <w:p>
      <w:pPr>
        <w:pStyle w:val="Normal"/>
        <w:shd w:val="clear" w:color="auto" w:fill="FFFFFF"/>
        <w:ind w:firstLine="720"/>
        <w:jc w:val="both"/>
        <w:rPr>
          <w:color w:val="000000"/>
          <w:spacing w:val="-11"/>
          <w:sz w:val="28"/>
          <w:szCs w:val="28"/>
        </w:rPr>
      </w:pPr>
      <w:r>
        <w:rPr>
          <w:color w:val="000000"/>
          <w:spacing w:val="-11"/>
          <w:sz w:val="28"/>
          <w:szCs w:val="28"/>
        </w:rPr>
        <w:t xml:space="preserve">10.1. </w:t>
      </w:r>
      <w:r>
        <w:rPr>
          <w:sz w:val="28"/>
        </w:rPr>
        <w:t>Работодатель</w:t>
      </w:r>
      <w:r>
        <w:rPr>
          <w:color w:val="000000"/>
          <w:spacing w:val="-11"/>
          <w:sz w:val="28"/>
          <w:szCs w:val="28"/>
        </w:rPr>
        <w:t>: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10.1.1. </w:t>
      </w:r>
      <w:r>
        <w:rPr>
          <w:color w:val="000000"/>
          <w:spacing w:val="-11"/>
          <w:sz w:val="28"/>
          <w:szCs w:val="28"/>
        </w:rPr>
        <w:t xml:space="preserve">Способствует </w:t>
      </w:r>
      <w:r>
        <w:rPr>
          <w:sz w:val="28"/>
          <w:szCs w:val="28"/>
        </w:rPr>
        <w:t>своевременной выплате пособий из средств социального страхования, гарантированных государством:</w:t>
      </w:r>
    </w:p>
    <w:p>
      <w:pPr>
        <w:pStyle w:val="Normal"/>
        <w:ind w:left="71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единовременное пособие при рождении ребенка;</w:t>
      </w:r>
    </w:p>
    <w:p>
      <w:pPr>
        <w:pStyle w:val="Normal"/>
        <w:ind w:left="710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пособие по беременности и родам;</w:t>
      </w:r>
    </w:p>
    <w:p>
      <w:pPr>
        <w:pStyle w:val="Normal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ежемесячное пособие на период отпуска по уходу за ребенком до достижения им возраста полутора лет и т.д.</w:t>
      </w:r>
    </w:p>
    <w:p>
      <w:pPr>
        <w:pStyle w:val="Normal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10.1.2. Руководствуясь федеральным законом от 01.04.1996 № 27-ФЗ «Об индивидуальном (персонифицированном) учете в системе обязательного пенсионного страхования», ведет персонифицированный учет и своевременно представляют в территориальные органы Социального фонда Российской Федерации полные сведения о застрахованных лицах.</w:t>
      </w:r>
    </w:p>
    <w:p>
      <w:pPr>
        <w:pStyle w:val="Normal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10.1.3. В случае смерти работника оказывает помощь в организации похорон </w:t>
      </w:r>
    </w:p>
    <w:p>
      <w:pPr>
        <w:pStyle w:val="Normal"/>
        <w:ind w:firstLine="709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10.1.4. В случае гибели работника на производстве выплачивает членам семьи погибшего компенсацию, предусмотренную действующим законодательством.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10.1.5. Организует диспансеризацию работников. 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  <w:szCs w:val="28"/>
        </w:rPr>
        <w:t>10.1.6. В целях пропаганды здорового образа жизни проводит различные культурно-спортивные мероприятия (</w:t>
      </w:r>
      <w:r>
        <w:rPr>
          <w:rFonts w:cs="Times New Roman CYR" w:ascii="Times New Roman CYR" w:hAnsi="Times New Roman CYR"/>
          <w:sz w:val="28"/>
          <w:szCs w:val="28"/>
        </w:rPr>
        <w:t>фестивали, смотры, конкурсы и др.).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  <w:szCs w:val="28"/>
        </w:rPr>
        <w:t xml:space="preserve">10.1.7. </w:t>
      </w:r>
      <w:r>
        <w:rPr>
          <w:rFonts w:cs="Times New Roman CYR" w:ascii="Times New Roman CYR" w:hAnsi="Times New Roman CYR"/>
          <w:sz w:val="28"/>
          <w:szCs w:val="28"/>
        </w:rPr>
        <w:t xml:space="preserve">Поощряет работников за безупречный труд в СКГЦ и </w:t>
      </w:r>
      <w:r>
        <w:rPr>
          <w:sz w:val="28"/>
          <w:szCs w:val="28"/>
        </w:rPr>
        <w:t>юбилейной датой по случаю достижения 50-летнего, 60-летнего, 70-летнего, 80-летнего возраста.</w:t>
      </w:r>
      <w:r>
        <w:rPr>
          <w:rFonts w:cs="Times New Roman CYR" w:ascii="Times New Roman CYR" w:hAnsi="Times New Roman CYR"/>
          <w:sz w:val="28"/>
          <w:szCs w:val="28"/>
        </w:rPr>
        <w:t xml:space="preserve"> 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10.1.8. Предоставляет </w:t>
      </w:r>
      <w:r>
        <w:rPr>
          <w:sz w:val="28"/>
          <w:szCs w:val="28"/>
        </w:rPr>
        <w:t>дополнительные оплачиваемые свободные дни работникам по их письменным заявлениям в следующих случаях: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связи с бракосочетанием – </w:t>
      </w:r>
      <w:r>
        <w:rPr>
          <w:rFonts w:cs="Times New Roman CYR" w:ascii="Times New Roman CYR" w:hAnsi="Times New Roman CYR"/>
          <w:sz w:val="28"/>
          <w:szCs w:val="28"/>
        </w:rPr>
        <w:t>до 3-х дней</w:t>
      </w:r>
      <w:r>
        <w:rPr>
          <w:sz w:val="28"/>
          <w:szCs w:val="28"/>
        </w:rPr>
        <w:t xml:space="preserve">; 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бракосочетанием детей – </w:t>
      </w:r>
      <w:r>
        <w:rPr>
          <w:rFonts w:cs="Times New Roman CYR" w:ascii="Times New Roman CYR" w:hAnsi="Times New Roman CYR"/>
          <w:sz w:val="28"/>
          <w:szCs w:val="28"/>
        </w:rPr>
        <w:t>до 3-х дней</w:t>
      </w:r>
      <w:r>
        <w:rPr>
          <w:sz w:val="28"/>
          <w:szCs w:val="28"/>
        </w:rPr>
        <w:t xml:space="preserve">; 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рождение ребенка– до 3-х дней;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смерть супруга(и), членов семьи (дети, родители, родные братья и сестры) – до 3-х дней;</w:t>
      </w:r>
    </w:p>
    <w:p>
      <w:pPr>
        <w:pStyle w:val="18"/>
        <w:widowControl/>
        <w:ind w:firstLine="708"/>
        <w:rPr>
          <w:iCs/>
          <w:sz w:val="28"/>
          <w:szCs w:val="28"/>
        </w:rPr>
      </w:pPr>
      <w:r>
        <w:rPr>
          <w:rStyle w:val="Layout"/>
          <w:iCs/>
          <w:sz w:val="28"/>
          <w:szCs w:val="28"/>
        </w:rPr>
        <w:t xml:space="preserve">призывом сына в ряды Вооруженных Сил – </w:t>
      </w:r>
      <w:r>
        <w:rPr>
          <w:iCs/>
          <w:sz w:val="28"/>
          <w:szCs w:val="28"/>
        </w:rPr>
        <w:t>1 день;</w:t>
      </w:r>
    </w:p>
    <w:p>
      <w:pPr>
        <w:pStyle w:val="Normal"/>
        <w:ind w:firstLine="709"/>
        <w:jc w:val="both"/>
        <w:textAlignment w:val="baseline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призыва близкого родственника на военную службу по мобилизации или заключения им контракта в соответствии с пунктом 7 статьи 38 Федерального закона от 28 марта 1998 года № 53-ФЗ «О воинской обязанности и военной службе» либо контракта о добровольном содействии в выполнении задач, возложенных на Вооруженные Силы Российской Федерации </w:t>
      </w:r>
      <w:r>
        <w:rPr>
          <w:rStyle w:val="Layout"/>
          <w:iCs/>
          <w:sz w:val="28"/>
          <w:szCs w:val="28"/>
        </w:rPr>
        <w:t xml:space="preserve">– </w:t>
      </w:r>
      <w:r>
        <w:rPr>
          <w:iCs/>
          <w:sz w:val="28"/>
          <w:szCs w:val="28"/>
        </w:rPr>
        <w:t>1 день.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переезд работника на новое место жительства - 2 дня.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10.1.9. Предоставляет </w:t>
      </w:r>
      <w:r>
        <w:rPr>
          <w:sz w:val="28"/>
          <w:szCs w:val="28"/>
        </w:rPr>
        <w:t xml:space="preserve">оплачиваемый свободный день работникам, имеющим детей школьников, поступающим в первый класс в первый день учебного года и учащихся выпускных классов (9 и 11 класс), в день «Последнего звонка». 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10.1.10. Предоставляет</w:t>
      </w:r>
      <w:r>
        <w:rPr>
          <w:sz w:val="28"/>
          <w:szCs w:val="28"/>
        </w:rPr>
        <w:t xml:space="preserve"> родителям детей, поступающих во 2-5 классы, в первый день учебного года свободное время до 4 часов для посещения торжественных мероприятий в школе.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10.1.11. Предоставляет</w:t>
      </w:r>
      <w:r>
        <w:rPr>
          <w:sz w:val="28"/>
          <w:szCs w:val="28"/>
        </w:rPr>
        <w:t xml:space="preserve"> родителям детей дошкольного возраста при наличии права на дополнительный день отдыха по основаниям, предусмотренным нормами статей 152, 153 и 186 Трудового кодекса Российской Федерации, предоставляются по одному дополнительному выходному дню для посещения детских мероприятий (утренники «Детский сад ребят встречает», «Новый год», «День Защитника Отечества», «Международный Женский день»).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10.1.12. При наличии на лицевом счете СКГЦ средств, зачисленных за оказание платных услуг, сверх установленного государственного задания, оказывает работникам следующую материальную помощь: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- на похороны членов семьи работника при предоставлении свидетельства о смерти;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- перенесшим сложную операцию или длительную болезнь продолжительность свыше 2-х месяцев;</w:t>
      </w:r>
    </w:p>
    <w:p>
      <w:pPr>
        <w:pStyle w:val="Style25"/>
        <w:widowControl/>
        <w:spacing w:before="4" w:after="0"/>
        <w:ind w:firstLine="720" w:right="-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- в связи со стихийными бедствиями (пожар, наводнение и др.).</w:t>
      </w:r>
    </w:p>
    <w:p>
      <w:pPr>
        <w:pStyle w:val="Normal"/>
        <w:ind w:firstLine="709"/>
        <w:jc w:val="both"/>
        <w:rPr>
          <w:sz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10.1.13. </w:t>
      </w:r>
      <w:r>
        <w:rPr>
          <w:sz w:val="28"/>
        </w:rPr>
        <w:t>Производить полную компенсацию расходов на лечение, протезирование и другие виды медицинской и социальной помощи работникам, пострадавшим при несчастных случаях на производстве (при условии вины организации) и при профессиональном заболевании.</w:t>
      </w:r>
    </w:p>
    <w:p>
      <w:pPr>
        <w:pStyle w:val="Textbodyindent"/>
        <w:spacing w:before="0" w:after="0"/>
        <w:ind w:firstLine="720" w:left="0"/>
        <w:jc w:val="both"/>
        <w:rPr>
          <w:iCs/>
          <w:color w:val="000000"/>
          <w:spacing w:val="1"/>
          <w:szCs w:val="28"/>
        </w:rPr>
      </w:pPr>
      <w:r>
        <w:rPr>
          <w:iCs/>
          <w:szCs w:val="28"/>
        </w:rPr>
        <w:t>10.2.</w:t>
      </w:r>
      <w:r>
        <w:rPr>
          <w:iCs/>
          <w:color w:val="000000"/>
          <w:spacing w:val="1"/>
          <w:szCs w:val="28"/>
        </w:rPr>
        <w:t xml:space="preserve"> В пределах утвержденного фонда оплаты труда и при наличии экономии фонда оплаты труда в целях повышения материальной заинтересованности работников в качественном и производительном исполнении должностных обязанностей и закреплении высокопрофессиональных кадров в СКГЦ возможно единовременное поощрение при:</w:t>
      </w:r>
    </w:p>
    <w:p>
      <w:pPr>
        <w:pStyle w:val="Textbodyindent"/>
        <w:spacing w:before="0" w:after="0"/>
        <w:ind w:firstLine="720" w:left="0"/>
        <w:jc w:val="both"/>
        <w:rPr>
          <w:iCs/>
          <w:szCs w:val="28"/>
        </w:rPr>
      </w:pPr>
      <w:r>
        <w:rPr>
          <w:iCs/>
          <w:szCs w:val="28"/>
        </w:rPr>
        <w:t>поощрении Президентом Российской Федерации, Правительством Российской Федерации, Губернатором Ставропольского края, Правительством Ставропольского края;</w:t>
      </w:r>
    </w:p>
    <w:p>
      <w:pPr>
        <w:pStyle w:val="Textbodyindent"/>
        <w:spacing w:before="0" w:after="0"/>
        <w:ind w:firstLine="720" w:left="0"/>
        <w:jc w:val="both"/>
        <w:rPr>
          <w:iCs/>
          <w:szCs w:val="28"/>
        </w:rPr>
      </w:pPr>
      <w:r>
        <w:rPr>
          <w:iCs/>
          <w:szCs w:val="28"/>
        </w:rPr>
        <w:t>присвоении почетных званий Российской Федерации или Ставропольского края и награждении знаками отличия Российской Федерации, награждении орденами и медалями Российской Федерации и Ставропольского края;</w:t>
      </w:r>
    </w:p>
    <w:p>
      <w:pPr>
        <w:pStyle w:val="Standard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награждении Почетной грамотой Министерства труда и социальной защиты Российской Федерации;</w:t>
      </w:r>
    </w:p>
    <w:p>
      <w:pPr>
        <w:pStyle w:val="Standard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награждении нагрудными знаками «Отличник социального обслуживания», «Отличник социально-трудовой сферы» и другими знаками, название которых начинается со слова «Отличник»;</w:t>
      </w:r>
    </w:p>
    <w:p>
      <w:pPr>
        <w:pStyle w:val="Standard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награждении почетными грамотами и благодарственными письмами министерства труда и социальной защиты населения Ставропольского края.</w:t>
      </w:r>
    </w:p>
    <w:p>
      <w:pPr>
        <w:pStyle w:val="Standard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Премия выплачивается работникам единовременно в размере не более двух окладов.</w:t>
      </w:r>
    </w:p>
    <w:p>
      <w:pPr>
        <w:pStyle w:val="Normal"/>
        <w:shd w:val="clear" w:color="auto" w:fill="FFFFFF"/>
        <w:tabs>
          <w:tab w:val="clear" w:pos="708"/>
          <w:tab w:val="left" w:pos="2069" w:leader="none"/>
        </w:tabs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Решение о поощрении и его конкретном размере принимается Работодателем </w:t>
      </w:r>
      <w:r>
        <w:rPr>
          <w:iCs/>
          <w:sz w:val="28"/>
          <w:szCs w:val="28"/>
          <w:lang w:bidi="he-IL"/>
        </w:rPr>
        <w:t>по согласованию с Профкомом</w:t>
      </w:r>
      <w:r>
        <w:rPr>
          <w:iCs/>
          <w:sz w:val="28"/>
          <w:szCs w:val="28"/>
        </w:rPr>
        <w:t>.</w:t>
      </w:r>
    </w:p>
    <w:p>
      <w:pPr>
        <w:pStyle w:val="18"/>
        <w:widowControl/>
        <w:ind w:firstLine="708"/>
        <w:rPr>
          <w:sz w:val="28"/>
          <w:szCs w:val="28"/>
        </w:rPr>
      </w:pPr>
      <w:r>
        <w:rPr>
          <w:sz w:val="28"/>
          <w:szCs w:val="28"/>
        </w:rPr>
        <w:t xml:space="preserve">10.3. </w:t>
      </w:r>
      <w:r>
        <w:rPr>
          <w:rStyle w:val="Layout"/>
          <w:sz w:val="28"/>
          <w:szCs w:val="28"/>
        </w:rPr>
        <w:t xml:space="preserve">Беременной женщине, ставшей на учет по поводу беременности в лечебной организации, предоставляется один оплачиваемый свободный день в месяц. </w:t>
      </w:r>
    </w:p>
    <w:p>
      <w:pPr>
        <w:pStyle w:val="Style25"/>
        <w:ind w:firstLine="641" w:left="68" w:right="11"/>
        <w:jc w:val="both"/>
        <w:rPr>
          <w:sz w:val="28"/>
          <w:szCs w:val="28"/>
          <w:lang w:bidi="he-IL"/>
        </w:rPr>
      </w:pPr>
      <w:r>
        <w:rPr>
          <w:sz w:val="28"/>
          <w:szCs w:val="28"/>
          <w:lang w:bidi="he-IL"/>
        </w:rPr>
        <w:t>10.4.</w:t>
      </w:r>
      <w:r>
        <w:rPr>
          <w:sz w:val="28"/>
        </w:rPr>
        <w:t xml:space="preserve"> Работодатель обязуется обеспечивать следующие</w:t>
      </w:r>
      <w:r>
        <w:rPr>
          <w:color w:val="000000"/>
          <w:spacing w:val="-11"/>
          <w:sz w:val="28"/>
          <w:szCs w:val="28"/>
        </w:rPr>
        <w:t xml:space="preserve"> </w:t>
      </w:r>
      <w:r>
        <w:rPr>
          <w:sz w:val="28"/>
          <w:szCs w:val="28"/>
          <w:lang w:bidi="he-IL"/>
        </w:rPr>
        <w:t xml:space="preserve">дополнительные меры поддержки работников - членов семей </w:t>
      </w:r>
      <w:r>
        <w:rPr>
          <w:sz w:val="28"/>
          <w:szCs w:val="28"/>
        </w:rPr>
        <w:t xml:space="preserve">призванных на военную службу по мобилизации или поступивших на военную службу по контракту либо заключивших контракт о добровольном содействии в выполнении задач, возложенных на Вооруженные Силы Российской Федерации при проведении </w:t>
      </w:r>
      <w:r>
        <w:rPr>
          <w:sz w:val="28"/>
          <w:szCs w:val="28"/>
          <w:lang w:bidi="he-IL"/>
        </w:rPr>
        <w:t xml:space="preserve">специальной военной операции (далее – участники СВО):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преимущественное право на оставление на работе супругу участника СВО при проведении мероприятий по сокращению численности или штата работников (помимо основания, предусмотренного нормой статьи 179 Трудового кодекса Российской Федерации);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установление приоритетного права на отпуск в удобное время для родителей и супругов участников СВО;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обязательное предоставление по заявлению супруга участника СВО отпуска без сохранения заработной платы, продолжительность которого определяется по соглашению сторон;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оказание единовременной материальной выплаты родителям, супругу участника СВО в случае признания участника СВО пропавшим без вести или его гибели;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согласованию с Профкомом предоставлять по письменному заявлению родителей и супругов участников СВО, работающих на условиях полного рабочего времени в рамках установленной продолжительности, при наличии производственных и финансовых возможностей дополнительный оплачиваемый отпуск за работу в течение рабочего года без оформления листков нетрудоспособности продолжительностью два календарных дня; при этом указанный отпуск может быть использован только в течение того рабочего года, в котором возникает право на его предоставление; между собой такие отпуска не суммируются и на следующий год не переносятся; денежная компенсация за неиспользованный отпуск не предоставляется;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оказывать содействие в организации прохождения в СКГЦ профессиональной практики детьми участников СВО по соответствующим профессиям и специальностям.</w:t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  <w:lang w:bidi="he-IL"/>
        </w:rPr>
        <w:t>10.4.1.</w:t>
      </w:r>
      <w:r>
        <w:rPr>
          <w:sz w:val="28"/>
          <w:szCs w:val="28"/>
        </w:rPr>
        <w:t xml:space="preserve"> Профком обязуется за счет средств профсоюзного бюджета оказывать меры материальной поддержки членам семей участников СВО в порядке и размерах, соответствующих нормам Устава Профсоюза.</w:t>
      </w:r>
    </w:p>
    <w:p>
      <w:pPr>
        <w:pStyle w:val="Style25"/>
        <w:ind w:firstLine="709" w:right="11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 xml:space="preserve">10.5. </w:t>
      </w:r>
      <w:r>
        <w:rPr>
          <w:iCs/>
          <w:sz w:val="28"/>
        </w:rPr>
        <w:t>Работодатель</w:t>
      </w:r>
      <w:r>
        <w:rPr>
          <w:iCs/>
          <w:color w:val="000000"/>
          <w:spacing w:val="1"/>
          <w:sz w:val="28"/>
          <w:szCs w:val="28"/>
        </w:rPr>
        <w:t xml:space="preserve"> совместно с Профкомом в пределах соответствующих бюджетов обязуются финансировать:</w:t>
      </w:r>
    </w:p>
    <w:p>
      <w:pPr>
        <w:pStyle w:val="Style25"/>
        <w:ind w:firstLine="709" w:right="11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>проведение в СКГЦ профессиональных и государственных праздников;</w:t>
      </w:r>
    </w:p>
    <w:p>
      <w:pPr>
        <w:pStyle w:val="Normal"/>
        <w:shd w:val="clear" w:color="auto" w:fill="FFFFFF"/>
        <w:ind w:firstLine="706" w:left="14" w:right="34"/>
        <w:jc w:val="both"/>
        <w:rPr>
          <w:iCs/>
          <w:color w:val="000000"/>
          <w:spacing w:val="1"/>
          <w:sz w:val="28"/>
          <w:szCs w:val="28"/>
        </w:rPr>
      </w:pPr>
      <w:r>
        <w:rPr>
          <w:iCs/>
          <w:color w:val="000000"/>
          <w:spacing w:val="1"/>
          <w:sz w:val="28"/>
          <w:szCs w:val="28"/>
        </w:rPr>
        <w:t>приобретение спортивной формы, инвентаря и специальной символики (флаги, плакаты и др.) при проведении физкультурно-оздоровительных мероприятий.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10.6. В целях совершенствования коллективно-договорного регулирования реализации целей и задач, установленных Указом Президента Российской Федерации от 24 марта 2014 г. № 172 «О Всероссийском физкультурно-спортивном комплексе «Готов к труду и обороне» (ГТО)» и Федеральным законом от 5 октября 2015 г. № 274 «О внесении изменений в Федеральный закон «О физической культуре и спорте в Российской Федерации» и отдельные законодательные акты Российской Федерации» в части установления гарантий для лиц, проходящих подготовку к выполнению нормативов Всероссийского физкультурно-оздоровительного комплекса «Готов к труду и обороне» (далее - комплекс ГТО), Работодатель обязуется: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10.6.1. Освобождать от работы с сохранением среднего заработка: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работников, выполняющих нормативы ГТО, в день сдачи данных нормативов,</w:t>
      </w:r>
      <w:r>
        <w:rPr>
          <w:iCs/>
          <w:color w:val="000000"/>
          <w:sz w:val="29"/>
          <w:szCs w:val="29"/>
        </w:rPr>
        <w:t xml:space="preserve"> а также в день связанного с этим медицинского осмотра,</w:t>
      </w:r>
      <w:r>
        <w:rPr>
          <w:iCs/>
          <w:sz w:val="28"/>
          <w:szCs w:val="28"/>
        </w:rPr>
        <w:t xml:space="preserve"> но не более одного раза в год;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работников, принимающих участие в физкультурно-оздоровительных и спортивных мероприятиях, проводимых министерством труда и социальной защиты населения Ставропольского края и подведомственных учреждений (далее – физкультурно-оздоровительные и спортивные мероприятия) в день проведения соответствующих мероприятий,</w:t>
      </w:r>
      <w:r>
        <w:rPr>
          <w:iCs/>
          <w:color w:val="000000"/>
          <w:sz w:val="29"/>
          <w:szCs w:val="29"/>
        </w:rPr>
        <w:t xml:space="preserve"> а также в день связанного с этим </w:t>
      </w:r>
      <w:r>
        <w:rPr>
          <w:iCs/>
          <w:sz w:val="28"/>
          <w:szCs w:val="28"/>
        </w:rPr>
        <w:t xml:space="preserve">медицинского осмотра, но не более одного раза в год.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10.6.2. В случае сдачи нормативов ГТО, проведения физкультурно-оздоровительных и спортивных мероприятий в период ежегодного оплачиваемого отпуска, в выходной или нерабочий праздничный день работнику по его желанию предоставляется другой день отдыха.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10.6.3. Предусмотреть для работников, успешно выполнивших нормативы ГТО, ежегодный дополнительный оплачиваемый отпуск не менее двух календарных дней.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10.6.4. Совместно с Профкомом разрабатывать и осуществлять меры поощрения работников, в том числе: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а) за личное участие в выполнении нормативов комплекса ГТО: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- объявление благодарности руководителя учреждения (с занесением в трудовую книжку);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- объявление по ходатайству Профкома благодарности президиума Ставропольской краевой организации Профсоюза (с выплатой профсоюзной премии);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б) за выполнение нормативов и требований золотого, серебряного и бронзового знаков отличия комплекса ГТО: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- награждение Почетной грамотой СКГЦ (с занесением в трудовую книжку и с выплатой премии);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награждение по ходатайству Профкома Почетной грамотой президиума Ставропольской краевой организации Профсоюза (с выплатой профсоюзной премии в соответствующих (дифференцированных) размерах);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размещение информации о результатах, достигнутых данными работниками, на официальном сайте СКГЦ, в официальных группах СКГЦ и Профкома в социальных сетях, в отраслевых и иных средствах массовой информации;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в) за личное участие с привлечением членов их семей к участию в физкультурно-оздоровительных и спортивных мероприятиях: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- объявление благодарности руководителя СКГЦ (с занесением в трудовую книжку);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объявление по ходатайству Профкома благодарности президиума Ставропольской краевой организации Профсоюза (с выплатой профсоюзной премии);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вручение членам их семей ценных подарков Профкома и Ставропольской краевой организации Профсоюза;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г) за личное участие в физкультурно-оздоровительных и спортивных мероприятиях СКГЦ: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объявление благодарности руководителя СКГЦ;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- объявление по ходатайству Профкома благодарности президиума Ставропольской краевой организации Профсоюза (с выплатой профсоюзной премии);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д) размещают фотографии работников, успешно выполнивших нормативы комплекса ГТО, на информационных стендах СКГЦ.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Поощрения применяются в обстановке широкой гласности, доводятся до сведения работников учреждения.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10.6.5. Премирование работников, поименованных в абзаце втором подпункта «б» пункта 10.6.4. настоящего Договора, производится за счет и в пределах средств: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стимулирующей части фонда оплаты труда СКГЦ;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экономии фонда оплаты труда СКГЦ.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 xml:space="preserve">Премирование указанных работников не производится в случае отсутствия необходимых средств. 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10.6.6. Выплата профсоюзной премии производится только членам Общероссийского профсоюза работников государственных учреждений и общественного обслуживания Российской Федерации.</w:t>
      </w:r>
    </w:p>
    <w:p>
      <w:pPr>
        <w:pStyle w:val="Normal"/>
        <w:ind w:firstLine="709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>Вручение ценных подарков Профкома и Ставропольской краевой организации Профсоюза (абзац четвертый подпункта «в» пункта 9.6.4. настоящего Договора) производится только членам семей членов Общероссийского профсоюза работников государственных учреждений и общественного обслуживания Российской Федерации.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/>
      </w:pPr>
      <w:r>
        <w:rPr>
          <w:sz w:val="28"/>
          <w:szCs w:val="28"/>
        </w:rPr>
        <w:t>10</w:t>
      </w:r>
      <w:r>
        <w:rPr>
          <w:sz w:val="28"/>
          <w:szCs w:val="28"/>
          <w:lang w:bidi="he-IL"/>
        </w:rPr>
        <w:t xml:space="preserve">.7. </w:t>
      </w:r>
      <w:r>
        <w:rPr>
          <w:spacing w:val="-8"/>
          <w:sz w:val="28"/>
          <w:szCs w:val="28"/>
        </w:rPr>
        <w:t>Члены Профсоюза пользуются следующими дополнительными правами и льготами.</w:t>
      </w:r>
    </w:p>
    <w:p>
      <w:pPr>
        <w:pStyle w:val="Normal"/>
        <w:shd w:val="clear" w:color="auto" w:fill="FFFFFF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sz w:val="28"/>
          <w:szCs w:val="28"/>
        </w:rPr>
        <w:t>10</w:t>
      </w:r>
      <w:r>
        <w:rPr>
          <w:color w:val="000000"/>
          <w:spacing w:val="1"/>
          <w:sz w:val="28"/>
          <w:szCs w:val="28"/>
        </w:rPr>
        <w:t>.</w:t>
      </w:r>
      <w:r>
        <w:rPr>
          <w:color w:val="000000"/>
          <w:spacing w:val="1"/>
          <w:sz w:val="28"/>
          <w:szCs w:val="28"/>
          <w:lang w:bidi="he-IL"/>
        </w:rPr>
        <w:t>7.</w:t>
      </w:r>
      <w:r>
        <w:rPr>
          <w:color w:val="000000"/>
          <w:spacing w:val="1"/>
          <w:sz w:val="28"/>
          <w:szCs w:val="28"/>
        </w:rPr>
        <w:t>1. Профком в пределах бюджета первичной профорганизации: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приобретает для членов Профсоюза подарки к праздничным датам;</w:t>
      </w:r>
    </w:p>
    <w:p>
      <w:pPr>
        <w:pStyle w:val="Style25"/>
        <w:ind w:firstLine="641" w:left="68" w:right="11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организует посещение членами Профсоюза, членами их семей учреждений культуры, туристических зон отдыха и др.;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по заявлениям членов Профсоюза при предъявлении подтверждающих документов оказывает материальную помощь в следующих случаях: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- на похороны близких родственников (мать, отец, муж, жена, дети, брат, сестра);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- при заболевании, сопряженным со сложным оперативном вмешательством или длительной (свыше двух месяцев) болезни;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- при рождении ребенка (отцу или матери);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>- при существенных материальных затруднениях;</w:t>
      </w:r>
      <w:r>
        <w:rPr>
          <w:color w:val="000000"/>
          <w:spacing w:val="1"/>
          <w:sz w:val="28"/>
          <w:szCs w:val="28"/>
        </w:rPr>
        <w:t xml:space="preserve"> </w:t>
      </w:r>
    </w:p>
    <w:p>
      <w:pPr>
        <w:pStyle w:val="Normal"/>
        <w:shd w:val="clear" w:color="auto" w:fill="FFFFFF"/>
        <w:spacing w:lineRule="exact" w:line="322"/>
        <w:ind w:firstLine="706" w:left="14" w:right="34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>- в связи со стихийным бедствием (пожар, наводнение и т.п.).</w:t>
      </w:r>
    </w:p>
    <w:p>
      <w:pPr>
        <w:pStyle w:val="PlainTex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eastAsia="Yu Gothic" w:ascii="Times New Roman" w:hAnsi="Times New Roman"/>
          <w:sz w:val="28"/>
          <w:szCs w:val="28"/>
        </w:rPr>
        <w:t>10</w:t>
      </w:r>
      <w:r>
        <w:rPr>
          <w:rFonts w:eastAsia="Yu Gothic" w:ascii="Times New Roman" w:hAnsi="Times New Roman"/>
          <w:color w:val="000000"/>
          <w:spacing w:val="1"/>
          <w:sz w:val="28"/>
          <w:szCs w:val="28"/>
        </w:rPr>
        <w:t>.</w:t>
      </w:r>
      <w:r>
        <w:rPr>
          <w:rFonts w:eastAsia="Times New Roman" w:ascii="Times New Roman" w:hAnsi="Times New Roman"/>
          <w:color w:val="000000"/>
          <w:spacing w:val="1"/>
          <w:sz w:val="28"/>
          <w:szCs w:val="28"/>
        </w:rPr>
        <w:t>7.2. Членам</w:t>
      </w:r>
      <w:r>
        <w:rPr>
          <w:rFonts w:ascii="Times New Roman" w:hAnsi="Times New Roman"/>
          <w:sz w:val="28"/>
          <w:szCs w:val="28"/>
        </w:rPr>
        <w:t xml:space="preserve"> Профсоюза по ходатайству Профкома и за счет средств Ставропольской краевой организации Профсоюза выплачивается материальная помощь в случаях: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повреждения или утраты имущества в результате стихийного бедствия или пожара;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длительного (не менее 21 дня) заболевания, лечения онкологического заболевания; оперативного лечения заболевания; получения платных медицинских услуг на сумму не менее 10 тыс. руб.; несчастного случая на производстве и в быту – в порядке, установленном нормативными актами краевой организации Профсоюза;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при несчастном случае на производстве, повлекшем за собой получение пострадавшим инвалидности в размере от 25 тыс. руб. до 45 тыс. руб. (при несчастном случае на производстве, повлекшем за собой смерть члена Профсоюза, его законному представителю или иному доверенному лицу выплачиваются денежные средства в размере 55 тыс. руб.);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оплачивается обучение в</w:t>
      </w:r>
      <w:r>
        <w:rPr>
          <w:sz w:val="28"/>
          <w:szCs w:val="28"/>
        </w:rPr>
        <w:t xml:space="preserve"> ГБУ ДПО «Ставропольский региональный ресурсный центр» </w:t>
      </w:r>
      <w:r>
        <w:rPr>
          <w:color w:val="000000"/>
          <w:sz w:val="28"/>
          <w:szCs w:val="28"/>
        </w:rPr>
        <w:t>по направлениям: «Охрана труда», «Обучение членов комиссии по проведению специальной оценки условий труда», «Пожарно-технический минимум», «Электробезопасность» (всех групп), «Обучение методам и приемам оказания первой помощи пострадавшим на производстве»;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10</w:t>
      </w:r>
      <w:r>
        <w:rPr>
          <w:color w:val="000000"/>
          <w:spacing w:val="1"/>
          <w:sz w:val="28"/>
          <w:szCs w:val="28"/>
        </w:rPr>
        <w:t xml:space="preserve">.7.3. </w:t>
      </w:r>
      <w:r>
        <w:rPr>
          <w:sz w:val="28"/>
          <w:szCs w:val="28"/>
        </w:rPr>
        <w:t>Ставропольская краевая организация Профсоюза: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предоставляет членам Профсоюза, членам их семей льготные путевки на лечение в санаторно-курортных и лечебно-профилактических учреждениях Территориального союза «Федерация профсоюзов Ставропольского края» со скидкой 20 процентов от стоимости;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обеспечивает участие членов Профсоюза в проекте Дисконтная карта члена Профсоюза.</w:t>
      </w:r>
    </w:p>
    <w:p>
      <w:pPr>
        <w:pStyle w:val="PlainText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eastAsia="Times New Roman" w:ascii="Times New Roman" w:hAnsi="Times New Roman"/>
          <w:sz w:val="28"/>
          <w:szCs w:val="28"/>
          <w:lang w:eastAsia="ar-SA"/>
        </w:rPr>
        <w:t>10.7.4. По ходатайству</w:t>
      </w:r>
      <w:r>
        <w:rPr>
          <w:rFonts w:ascii="Times New Roman" w:hAnsi="Times New Roman"/>
          <w:sz w:val="28"/>
          <w:szCs w:val="28"/>
        </w:rPr>
        <w:t xml:space="preserve"> Профкома Ставропольская краевая организация Профсоюза может морально и материально поощрять членов Профсоюза;</w:t>
      </w:r>
    </w:p>
    <w:p>
      <w:pPr>
        <w:pStyle w:val="Normal"/>
        <w:ind w:firstLine="720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за активную и успешную профсоюзную работу в связи с юбилейными датами со </w:t>
      </w:r>
      <w:r>
        <w:rPr>
          <w:color w:val="000000"/>
          <w:sz w:val="28"/>
          <w:szCs w:val="28"/>
        </w:rPr>
        <w:t xml:space="preserve">дня рождения и в связи с профессиональными праздниками; </w:t>
      </w:r>
    </w:p>
    <w:p>
      <w:pPr>
        <w:pStyle w:val="Style25"/>
        <w:widowControl/>
        <w:spacing w:before="4" w:after="0"/>
        <w:ind w:firstLine="720" w:right="-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 успешное участие в конкурсах профессионального мастерства.</w:t>
      </w:r>
    </w:p>
    <w:p>
      <w:pPr>
        <w:pStyle w:val="Normal"/>
        <w:widowControl w:val="false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widowControl w:val="false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widowControl w:val="false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11. Обеспечение прав и гарантий деятельности первичной профсоюзной организации </w:t>
      </w:r>
    </w:p>
    <w:p>
      <w:pPr>
        <w:pStyle w:val="Style25"/>
        <w:widowControl/>
        <w:spacing w:before="4" w:after="0"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Style25"/>
        <w:widowControl/>
        <w:ind w:firstLine="720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11.1. Работодатель: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 препятствует вступлению работников в Профсоюз, обеспечивает соблюдение прав и гарантий деятельности первичной профсоюзной организации СКГЦ;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предоставляет Профкому по его запросам необходимую информацию по социально-трудовым вопросам;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не препятствует представителям центральных и региональных органов Профсоюза в посещении СКГЦ для реализации, установленных законодательством и </w:t>
      </w:r>
      <w:r>
        <w:rPr>
          <w:color w:val="000000"/>
          <w:spacing w:val="-3"/>
          <w:sz w:val="28"/>
          <w:szCs w:val="28"/>
        </w:rPr>
        <w:t xml:space="preserve">краевым </w:t>
      </w:r>
      <w:r>
        <w:rPr>
          <w:spacing w:val="1"/>
          <w:sz w:val="28"/>
          <w:szCs w:val="28"/>
        </w:rPr>
        <w:t>отраслевым</w:t>
      </w:r>
      <w:r>
        <w:rPr>
          <w:color w:val="000000"/>
          <w:spacing w:val="-3"/>
          <w:sz w:val="28"/>
          <w:szCs w:val="28"/>
        </w:rPr>
        <w:t xml:space="preserve"> С</w:t>
      </w:r>
      <w:r>
        <w:rPr>
          <w:sz w:val="28"/>
          <w:szCs w:val="28"/>
        </w:rPr>
        <w:t>оглашением прав и уставных задач Профсоюза;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может поощрять морально и материально профсоюзных активистов за содействие и результативное участие в решении социально-экономических и производственных задач;</w:t>
      </w:r>
    </w:p>
    <w:p>
      <w:pPr>
        <w:pStyle w:val="Normal"/>
        <w:tabs>
          <w:tab w:val="clear" w:pos="708"/>
          <w:tab w:val="left" w:pos="0" w:leader="none"/>
        </w:tabs>
        <w:ind w:firstLine="720" w:right="-22"/>
        <w:jc w:val="both"/>
        <w:rPr>
          <w:spacing w:val="3"/>
          <w:sz w:val="28"/>
          <w:szCs w:val="28"/>
        </w:rPr>
      </w:pPr>
      <w:r>
        <w:rPr>
          <w:sz w:val="28"/>
          <w:szCs w:val="28"/>
        </w:rPr>
        <w:t xml:space="preserve">предоставляет </w:t>
      </w:r>
      <w:r>
        <w:rPr>
          <w:color w:val="000000"/>
          <w:sz w:val="28"/>
          <w:szCs w:val="28"/>
        </w:rPr>
        <w:t>Профкому</w:t>
      </w:r>
      <w:r>
        <w:rPr>
          <w:sz w:val="28"/>
          <w:szCs w:val="28"/>
        </w:rPr>
        <w:t xml:space="preserve"> оборудованные помещения, транспортные средства и средства связи для осуществления деятельности в интересах </w:t>
      </w:r>
      <w:r>
        <w:rPr>
          <w:spacing w:val="3"/>
          <w:sz w:val="28"/>
          <w:szCs w:val="28"/>
        </w:rPr>
        <w:t>работников</w:t>
      </w:r>
      <w:r>
        <w:rPr>
          <w:rFonts w:cs="Times New Roman CYR" w:ascii="Times New Roman CYR" w:hAnsi="Times New Roman CYR"/>
          <w:sz w:val="28"/>
          <w:szCs w:val="28"/>
        </w:rPr>
        <w:t>, а также обеспечивает услугами телефонной, электронной связи, допуском в Интернет и канцтоварами</w:t>
      </w:r>
      <w:r>
        <w:rPr>
          <w:spacing w:val="3"/>
          <w:sz w:val="28"/>
          <w:szCs w:val="28"/>
        </w:rPr>
        <w:t>;</w:t>
      </w:r>
    </w:p>
    <w:p>
      <w:pPr>
        <w:pStyle w:val="18"/>
        <w:widowControl/>
        <w:spacing w:lineRule="exact" w:line="317"/>
        <w:ind w:firstLine="713" w:left="36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  <w:szCs w:val="28"/>
        </w:rPr>
        <w:t>п</w:t>
      </w:r>
      <w:r>
        <w:rPr>
          <w:rFonts w:cs="Times New Roman CYR" w:ascii="Times New Roman CYR" w:hAnsi="Times New Roman CYR"/>
          <w:sz w:val="28"/>
          <w:szCs w:val="28"/>
        </w:rPr>
        <w:t>редоставляет Профкому возможность для размещения информации, рассылки документов, касающихся социальных интересов работников и не содержащих персональных данных работников;</w:t>
      </w:r>
    </w:p>
    <w:p>
      <w:pPr>
        <w:pStyle w:val="Normal"/>
        <w:tabs>
          <w:tab w:val="clear" w:pos="708"/>
          <w:tab w:val="left" w:pos="0" w:leader="none"/>
        </w:tabs>
        <w:ind w:firstLine="720" w:right="-22"/>
        <w:jc w:val="both"/>
        <w:rPr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 xml:space="preserve">содействует Профкому в использовании информационных систем СКГЦ для широкого информирования работников о деятельности профсоюзной стороны по защите социально-трудовых прав и профессиональных интересов работников; </w:t>
      </w:r>
    </w:p>
    <w:p>
      <w:pPr>
        <w:pStyle w:val="Normal"/>
        <w:tabs>
          <w:tab w:val="clear" w:pos="708"/>
          <w:tab w:val="left" w:pos="0" w:leader="none"/>
        </w:tabs>
        <w:ind w:firstLine="720" w:right="-22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sz w:val="28"/>
          <w:szCs w:val="28"/>
        </w:rPr>
        <w:t>с</w:t>
      </w:r>
      <w:r>
        <w:rPr>
          <w:rFonts w:cs="Times New Roman CYR" w:ascii="Times New Roman CYR" w:hAnsi="Times New Roman CYR"/>
          <w:sz w:val="28"/>
          <w:szCs w:val="28"/>
        </w:rPr>
        <w:t xml:space="preserve">огласовывает проведение в рабочее время собраний членов Профсоюза и работников по вопросам подведения итогов выполнения коллективных договоров, собраний профсоюзной организации в соответствии с Уставом Профсоюза </w:t>
      </w:r>
      <w:r>
        <w:rPr>
          <w:color w:val="000000"/>
          <w:sz w:val="28"/>
          <w:szCs w:val="28"/>
        </w:rPr>
        <w:t xml:space="preserve">без нарушения нормальной деятельности </w:t>
      </w:r>
      <w:r>
        <w:rPr>
          <w:sz w:val="28"/>
          <w:szCs w:val="28"/>
        </w:rPr>
        <w:t>СКГЦ</w:t>
      </w:r>
      <w:r>
        <w:rPr>
          <w:color w:val="000000"/>
          <w:sz w:val="28"/>
          <w:szCs w:val="28"/>
        </w:rPr>
        <w:t xml:space="preserve">; </w:t>
      </w:r>
    </w:p>
    <w:p>
      <w:pPr>
        <w:pStyle w:val="Normal"/>
        <w:tabs>
          <w:tab w:val="clear" w:pos="708"/>
          <w:tab w:val="left" w:pos="0" w:leader="none"/>
        </w:tabs>
        <w:ind w:firstLine="720" w:right="-22"/>
        <w:jc w:val="both"/>
        <w:rPr>
          <w:spacing w:val="3"/>
          <w:sz w:val="28"/>
          <w:szCs w:val="28"/>
        </w:rPr>
      </w:pPr>
      <w:r>
        <w:rPr>
          <w:sz w:val="28"/>
          <w:szCs w:val="28"/>
        </w:rPr>
        <w:t xml:space="preserve">обеспечивает участие представителей Профкома в проводимых </w:t>
      </w:r>
      <w:r>
        <w:rPr>
          <w:spacing w:val="3"/>
          <w:sz w:val="28"/>
          <w:szCs w:val="28"/>
        </w:rPr>
        <w:t xml:space="preserve">совещаниях на уровне руководства при рассмотрении актуальных вопросов, касающихся социальных гарантий </w:t>
      </w:r>
      <w:r>
        <w:rPr>
          <w:sz w:val="28"/>
          <w:szCs w:val="28"/>
        </w:rPr>
        <w:t>работников</w:t>
      </w:r>
      <w:r>
        <w:rPr>
          <w:spacing w:val="3"/>
          <w:sz w:val="28"/>
          <w:szCs w:val="28"/>
        </w:rPr>
        <w:t>;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учитывает предложения Профкома по вопросам применения мер поощрения и взыскания, а также по вопросам служебной деятельности работников при принятии по ним решений;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установленном законодательством Российской Федерации порядке проводит согласование с Профкомом вопросов перевода на другую работу, применения дисциплинарных взысканий к </w:t>
      </w:r>
      <w:r>
        <w:rPr>
          <w:color w:val="000000"/>
          <w:spacing w:val="-3"/>
          <w:sz w:val="28"/>
          <w:szCs w:val="28"/>
        </w:rPr>
        <w:t>работникам</w:t>
      </w:r>
      <w:r>
        <w:rPr>
          <w:sz w:val="28"/>
          <w:szCs w:val="28"/>
        </w:rPr>
        <w:t>, избранным в состав профсоюзных органов и не освобожденным от основной работы;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учитывает мотивированное мнение Профкома по проектам локальных нормативных актов, затрагивающих социально-трудовые интересы членов Профсоюза, в том числе: установления режима труда и отдыха, графики сменности, введение суммированного учета рабочего времени, применения сверхурочных работ, привлечения к работе в выходные дни, графики отпус</w:t>
        <w:softHyphen/>
        <w:t xml:space="preserve">ков, положения об оплате труда и премировании, установления норм труда, </w:t>
      </w:r>
      <w:r>
        <w:rPr>
          <w:spacing w:val="-1"/>
          <w:sz w:val="28"/>
          <w:szCs w:val="28"/>
        </w:rPr>
        <w:t>утверждения правил внутреннего служебного (трудового) распорядка</w:t>
      </w:r>
      <w:r>
        <w:rPr>
          <w:sz w:val="28"/>
          <w:szCs w:val="28"/>
        </w:rPr>
        <w:t>, разработки инструкций по охране труда.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11.2. Материальные условия деятельности первичной профсоюзной организации СКГЦ.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11.2.1. Работодатель на основании личных письменных заявлений работников ежемесячно производит бесплатное удержание и безналичное перечисление через бухгалтерию на расчетный счет Профсоюза членских профсоюзных взносов одновременно с выплатой заработной платы в СКГЦ.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11.2.2. Порядок зачисления денежных средств на счет </w:t>
      </w:r>
      <w:r>
        <w:rPr>
          <w:color w:val="000000"/>
          <w:sz w:val="28"/>
          <w:szCs w:val="28"/>
        </w:rPr>
        <w:t>Профсоюза</w:t>
      </w:r>
      <w:r>
        <w:rPr>
          <w:sz w:val="28"/>
          <w:szCs w:val="28"/>
        </w:rPr>
        <w:t>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11.2.2.1. Членские профсоюзные взносы ежемесячно в полном объеме перечисляются работодателем на накопительно-распределительный счет Профсоюза № 40703810760000100100, открытый крайкомом Профсоюза по доверенности ЦК Профсоюза в Ставропольском отделении № 5230 ПАО Сбербанк России, а затем распределяются в порядке и размере, определенных Уставом Профсоюза и согласно договора о централизованном бухгалтерском учете и обслуживании первичной профсоюзной организации СКГЦ.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11.3. </w:t>
      </w:r>
      <w:r>
        <w:rPr>
          <w:color w:val="000000"/>
          <w:spacing w:val="-3"/>
          <w:sz w:val="28"/>
          <w:szCs w:val="28"/>
          <w:highlight w:val="white"/>
        </w:rPr>
        <w:t>Гарантии</w:t>
      </w:r>
      <w:r>
        <w:rPr>
          <w:sz w:val="28"/>
          <w:szCs w:val="28"/>
        </w:rPr>
        <w:t xml:space="preserve"> трудовых прав работников, входящих в состав выборных органов первичной профсоюзной организации: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11.3.1. Работа профактива на выборных должностях первичной профсоюзной организации признается необходимой для развития системы социального партнерства в СКГЦ, в связи с чем Работодатель: </w:t>
      </w:r>
    </w:p>
    <w:p>
      <w:pPr>
        <w:pStyle w:val="PlainText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освобождает </w:t>
      </w:r>
      <w:r>
        <w:rPr>
          <w:rFonts w:cs="Times New Roman CYR" w:ascii="Times New Roman CYR" w:hAnsi="Times New Roman CYR"/>
          <w:sz w:val="28"/>
          <w:szCs w:val="28"/>
        </w:rPr>
        <w:t>от основной работы членов выборных профсоюзных органов, с сохранением средней заработной платы</w:t>
      </w:r>
      <w:r>
        <w:rPr>
          <w:rFonts w:ascii="Times New Roman" w:hAnsi="Times New Roman"/>
          <w:sz w:val="28"/>
          <w:szCs w:val="28"/>
        </w:rPr>
        <w:t xml:space="preserve"> для выполнения общественных обязанностей в интересах работников, прохождения краткосрочной профсоюзной учебы, участия в качестве делегатов в работе профсоюзных съездов, конференций, в работе выборных коллегиальных органов и проводимых ими мероприятий, в том числе:</w:t>
      </w:r>
    </w:p>
    <w:p>
      <w:pPr>
        <w:pStyle w:val="PlainText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ежемесячно до 2 часов в неделю для проведения соответствующей общественной работы; </w:t>
      </w:r>
    </w:p>
    <w:p>
      <w:pPr>
        <w:pStyle w:val="PlainText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б) на время кратковременной учебы до 5 дней в год.</w:t>
      </w:r>
    </w:p>
    <w:p>
      <w:pPr>
        <w:pStyle w:val="PlainText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11.4. Работники, входящие в состав Профкома и ревизионной комиссии первичной профсоюзной организации СКГЦ, могут быть подвергнуты дисциплинарному взысканию по предварительному согласованию с Профкомом.</w:t>
      </w:r>
    </w:p>
    <w:p>
      <w:pPr>
        <w:pStyle w:val="PlainText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11.5. Перевод на другую работу работников, входящих в состав Профкома по инициативе представителя работодателя, может производиться с предварительного согласия Профкома.</w:t>
      </w:r>
    </w:p>
    <w:p>
      <w:pPr>
        <w:pStyle w:val="PlainText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11.6. Увольнение работников, являющихся членами профсоюза, по основаниям, предусмотренным пунктами 2, 3 или 5 части первой статьи 81 Трудового кодекса Российской Федерации производится с учетом мотивированного мнения профкома в соответствии со статьей 373 Трудового кодекса Российской Федерации.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11.7. Увольнение по инициативе Работодателя председателя первичной профсоюзной организации или его заместителя, не освобожденных от основной работы, в случаях сокращения численности или штата работников, недостаточной квалификации, подтвержденной результатами аттестации, неоднократного неисполнения без уважительных причин трудовых обязанностей, если он имеет дисциплинарное взыскание, допускается помимо общего порядка увольнения только с предварительного согласия президиума Ставропольской краевой организации Профсоюза.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>Работодатель вправе произвести увольнение без учета решения президиума Ставропольской краевой организации Профсоюза в случае, если такое решение не предоставлено в установленный срок или если решение президиума Ставропольской краевой организации Профсоюза о несогласии с данным увольнением признано судом необоснованным на основании заявления Работодателя.</w:t>
      </w:r>
    </w:p>
    <w:p>
      <w:pPr>
        <w:pStyle w:val="BodyText2"/>
        <w:spacing w:lineRule="auto" w:line="240" w:before="0" w:after="0"/>
        <w:ind w:firstLine="720" w:right="-2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11.8. Должностные лица, виновные в нарушении прав первичной профсоюзной организации или препятствующие ее законной деятельности, несут ответственность в порядке, установленном законодательством. </w:t>
      </w:r>
    </w:p>
    <w:p>
      <w:pPr>
        <w:pStyle w:val="Normal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12. Обязательства комитета первичной профсоюзной организации</w:t>
      </w:r>
    </w:p>
    <w:p>
      <w:pPr>
        <w:pStyle w:val="Normal"/>
        <w:jc w:val="center"/>
        <w:rPr>
          <w:b/>
          <w:sz w:val="28"/>
        </w:rPr>
      </w:pPr>
      <w:r>
        <w:rPr>
          <w:b/>
          <w:sz w:val="28"/>
        </w:rPr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12.1. Профком обязуется: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</w:rPr>
      </w:pPr>
      <w:r>
        <w:rPr>
          <w:sz w:val="28"/>
        </w:rPr>
        <w:t xml:space="preserve">12.1.1. Способствовать реализации настоящего Договора, созданию благоприятного морально-психологического климата в СКГЦ, </w:t>
      </w:r>
      <w:r>
        <w:rPr>
          <w:sz w:val="28"/>
          <w:szCs w:val="28"/>
        </w:rPr>
        <w:t>устойчивой деятельности Р</w:t>
      </w:r>
      <w:r>
        <w:rPr>
          <w:sz w:val="28"/>
        </w:rPr>
        <w:t xml:space="preserve">аботодателя, укреплению трудовой дисциплины </w:t>
      </w:r>
      <w:r>
        <w:rPr>
          <w:sz w:val="28"/>
          <w:szCs w:val="28"/>
        </w:rPr>
        <w:t>присущими профсоюзам методами</w:t>
      </w:r>
      <w:r>
        <w:rPr>
          <w:sz w:val="28"/>
        </w:rPr>
        <w:t>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12.1.2. Содействовать соблюдению работниками Правил внутреннего трудового распорядка, полному, своевременному и качественному выполнению ими трудовых обязанностей.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12.1.3. Представлять членов Профсоюза (при наделении его соответствующими полномочиями - всех работников) при решении вопросов, затрагивающих их служебные, трудовые и социальные права и интересы, других производственных и социально-экономических проблем.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12.1.4. Вносить предложения и вести переговоры с Работодателем по совершенствованию систем оплаты труда.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12.1.5. Добиваться от Работодателя приостановки (отмены) управленческих решений, противоречащих законодательству о труде, охране труда, обязательствам настоящего Договора, краевого отраслевого Соглашения, локальных нормативных актов, принятых без необходимого учета мнения Профкома.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12.1.6. Контролировать </w:t>
      </w:r>
      <w:r>
        <w:rPr>
          <w:sz w:val="28"/>
          <w:szCs w:val="28"/>
        </w:rPr>
        <w:t xml:space="preserve">соблюдение </w:t>
      </w:r>
      <w:r>
        <w:rPr>
          <w:sz w:val="28"/>
        </w:rPr>
        <w:t xml:space="preserve">Работодателем </w:t>
      </w:r>
      <w:r>
        <w:rPr>
          <w:sz w:val="28"/>
          <w:szCs w:val="28"/>
        </w:rPr>
        <w:t>законодательства о труде и об охране труда, соглашений, настоящего Договора, других локальных нормативных правовых актов, принятых в соответствии с законодательством Российской Федерации.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12.1.7. Добиваться обеспечения здоровых и безопасных условий труда на рабочих местах, улучшения санитарно-бытовых условий.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12.1.8. Обеспечить избрание уполномоченного лица по охране труда, участие в комиссиях по охране труда представителей Профкома.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12.1.9. Осуществлять контроль за реализацией прав работников на дополнительное профессиональное образование.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12.1.10. Организовывать культурно-массовые и оздоровительные мероприятия работников и членов их семей;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12.1.11. Вести переговоры (консультации) с работодателем в целях урегулирования разногласий по социально-трудовым вопросам, возникшим при реализации настоящего Договора.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12.1.12. Представлять интересы членов Профсоюза по вопросам условий и охраны труда, при расследовании несчастных случаев на производстве и профзаболеваний.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12.1.13. Выдвигать предложения, направленные на улучшение работы по охране труда.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12.1.14. Контролировать расходование средств на охрану труда, социальную защиту и оздоровление работников, исполнение законодательства при возмещении вреда работнику (а также семье погибшего, умершего кормильца), получившим профессиональное заболевание или пострадавшим от несчастных случаев на производстве.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12.1.15. При выявлении нарушений, угрожающих жизни и здоровью работникам требовать от Работодателя немедленного устранения выявленных нарушений и принятия неотложных мер для восстановления нормальных условий для работы.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12.1.16. Поощрять молодежный профсоюзный актив, ведущий эффективную производственную и общественную работу.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12.1.17. Осуществлять контроль за соблюдением права работников на обязательное социальное страхование.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12.1.18. Контролировать своевременность перечисления средств в фонды пенсионный, медицинского и социального страхования.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12.1.19. Осуществлять контроль за своевременным и целесообразным использованием средств, направляемых на проведение культурно-массовой и спортивно-оздоровительной работы в соответствии с утвержденной сметой.</w:t>
      </w:r>
    </w:p>
    <w:p>
      <w:pPr>
        <w:pStyle w:val="Normal"/>
        <w:ind w:firstLine="720"/>
        <w:jc w:val="both"/>
        <w:rPr>
          <w:sz w:val="28"/>
        </w:rPr>
      </w:pPr>
      <w:r>
        <w:rPr>
          <w:sz w:val="28"/>
        </w:rPr>
        <w:t>12.1.20. Выделять средства для оказания материальной помощи членам Профсоюза по основаниям, предусмотренным соответствующими нормами настоящего Договора.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12.1.21. </w:t>
      </w:r>
      <w:r>
        <w:rPr>
          <w:sz w:val="28"/>
          <w:szCs w:val="28"/>
        </w:rPr>
        <w:t>Ходатайствовать перед работодателем о выплате работникам материальной помощи в пределах фонда оплаты труда СКГЦ.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</w:rPr>
        <w:t>12.1.22. К</w:t>
      </w:r>
      <w:r>
        <w:rPr>
          <w:sz w:val="28"/>
          <w:szCs w:val="28"/>
        </w:rPr>
        <w:t>онтролировать соблюдение Работодателем трудового законодательства, законодательства Российской Федерации о профессиональных союзах и условий Договора.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</w:rPr>
        <w:t>12.1.23. С</w:t>
      </w:r>
      <w:r>
        <w:rPr>
          <w:sz w:val="28"/>
          <w:szCs w:val="28"/>
        </w:rPr>
        <w:t>одействовать эффективной работе представителя работодателя.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</w:rPr>
        <w:t>12.1.24. П</w:t>
      </w:r>
      <w:r>
        <w:rPr>
          <w:sz w:val="28"/>
          <w:szCs w:val="28"/>
        </w:rPr>
        <w:t>редставлять интересы</w:t>
      </w:r>
      <w:r>
        <w:rPr>
          <w:sz w:val="28"/>
        </w:rPr>
        <w:t xml:space="preserve"> </w:t>
      </w:r>
      <w:r>
        <w:rPr>
          <w:sz w:val="28"/>
          <w:szCs w:val="28"/>
        </w:rPr>
        <w:t>работников при решении социально-бытовых вопросов.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sz w:val="28"/>
          <w:szCs w:val="28"/>
        </w:rPr>
      </w:pPr>
      <w:r>
        <w:rPr>
          <w:sz w:val="28"/>
        </w:rPr>
        <w:t>12.1.25. О</w:t>
      </w:r>
      <w:r>
        <w:rPr>
          <w:sz w:val="28"/>
          <w:szCs w:val="28"/>
        </w:rPr>
        <w:t>тстаивать интересы работников при реорганизации, изменении структуры СКГЦ, а также при проведении сокращения численности или штата работников, изменении условий труда и осуществлении связанного с этим увольнения в порядке и случаях, установленных трудовым законодательством Российской Федерации, в том числе содействует трудоустройству высвобождаемых в таких случаях работников, оказывает им юридическую помощь по вопросам предоставления соответствующих льгот и гарантий при их увольнении.</w:t>
      </w:r>
    </w:p>
    <w:p>
      <w:pPr>
        <w:pStyle w:val="Normal"/>
        <w:tabs>
          <w:tab w:val="clear" w:pos="708"/>
          <w:tab w:val="left" w:pos="5676" w:leader="none"/>
        </w:tabs>
        <w:spacing w:lineRule="exact" w:line="240"/>
        <w:ind w:left="5670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suppressAutoHyphens w:val="false"/>
        <w:spacing w:lineRule="auto" w:line="276" w:before="0" w:after="200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1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Spacing"/>
        <w:spacing w:lineRule="exact" w:line="240"/>
        <w:ind w:left="567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</w:r>
    </w:p>
    <w:p>
      <w:pPr>
        <w:pStyle w:val="Normal"/>
        <w:spacing w:lineRule="exact" w:line="240"/>
        <w:ind w:left="4962"/>
        <w:rPr>
          <w:highlight w:val="yellow"/>
        </w:rPr>
      </w:pPr>
      <w:r>
        <w:rPr>
          <w:highlight w:val="yellow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СОСТАВ</w:t>
      </w:r>
    </w:p>
    <w:p>
      <w:pPr>
        <w:pStyle w:val="NoSpacing"/>
        <w:spacing w:lineRule="exact" w:line="24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комиссии по ведению коллективных переговоров, подготовке проекта, </w:t>
      </w:r>
    </w:p>
    <w:p>
      <w:pPr>
        <w:pStyle w:val="NoSpacing"/>
        <w:spacing w:lineRule="exact" w:line="24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заключению и контролю за выполнением коллективного договора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государственного бюджетного стационарного учреждения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социального обслуживания населения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«Ставропольский краевой геронтологический центр»</w:t>
      </w:r>
    </w:p>
    <w:p>
      <w:pPr>
        <w:pStyle w:val="Normal"/>
        <w:tabs>
          <w:tab w:val="clear" w:pos="708"/>
          <w:tab w:val="left" w:pos="993" w:leader="none"/>
        </w:tabs>
        <w:jc w:val="center"/>
        <w:rPr/>
      </w:pPr>
      <w:r>
        <w:rPr/>
      </w:r>
    </w:p>
    <w:p>
      <w:pPr>
        <w:pStyle w:val="Normal"/>
        <w:snapToGrid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От стороны работодателя - утвержден распоряжением директора</w:t>
      </w:r>
      <w:r>
        <w:rPr>
          <w:rFonts w:eastAsia="Calibri"/>
          <w:sz w:val="28"/>
          <w:szCs w:val="28"/>
          <w:lang w:eastAsia="en-US" w:bidi="en-US"/>
        </w:rPr>
        <w:t xml:space="preserve"> </w:t>
      </w:r>
      <w:r>
        <w:rPr>
          <w:sz w:val="28"/>
          <w:szCs w:val="28"/>
        </w:rPr>
        <w:t>ГБСУСОН «Ставропольский краевой геронтологический центр» от 16 мая 2024г.  № 124.</w:t>
      </w:r>
    </w:p>
    <w:p>
      <w:pPr>
        <w:pStyle w:val="Normal"/>
        <w:snapToGrid w:val="false"/>
        <w:ind w:firstLine="709"/>
        <w:jc w:val="both"/>
        <w:rPr>
          <w:rFonts w:eastAsia="Calibri"/>
          <w:sz w:val="28"/>
          <w:szCs w:val="28"/>
          <w:lang w:eastAsia="en-US" w:bidi="en-US"/>
        </w:rPr>
      </w:pPr>
      <w:r>
        <w:rPr>
          <w:rFonts w:eastAsia="Calibri"/>
          <w:sz w:val="28"/>
          <w:szCs w:val="28"/>
          <w:lang w:eastAsia="en-US" w:bidi="en-US"/>
        </w:rPr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Сопредседатель комиссии</w:t>
      </w:r>
      <w:r>
        <w:rPr>
          <w:sz w:val="28"/>
          <w:szCs w:val="28"/>
        </w:rPr>
        <w:t>: Шавернев А.А.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Члены комиссии: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Павлова Е.Ю.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Евглевская М.В.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От стороны работников - утвержден постановлением комитета первичной профсоюзной организации ГБСУСОН «Ставропольский краевой геронтологический центр» от 15 мая 2024г. № 13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Сопредседатель комиссии</w:t>
      </w:r>
      <w:r>
        <w:rPr>
          <w:sz w:val="28"/>
          <w:szCs w:val="28"/>
        </w:rPr>
        <w:t xml:space="preserve">: Канотопский Д.А., 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>Члены комиссии: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Волобуева О.В.</w:t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 Августова Е.А.</w:t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exact" w:line="240"/>
        <w:ind w:left="5670"/>
        <w:rPr/>
      </w:pPr>
      <w:r>
        <w:rPr/>
        <w:t>Приложение № 2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tabs>
          <w:tab w:val="clear" w:pos="708"/>
          <w:tab w:val="left" w:pos="5676" w:leader="none"/>
        </w:tabs>
        <w:spacing w:lineRule="exact" w:line="240"/>
        <w:ind w:left="5670"/>
        <w:rPr/>
      </w:pPr>
      <w:r>
        <w:rPr/>
      </w:r>
    </w:p>
    <w:p>
      <w:pPr>
        <w:pStyle w:val="Normal"/>
        <w:spacing w:lineRule="exact" w:line="240"/>
        <w:ind w:left="4962"/>
        <w:rPr/>
      </w:pPr>
      <w:r>
        <w:rPr/>
      </w:r>
    </w:p>
    <w:p>
      <w:pPr>
        <w:pStyle w:val="Normal"/>
        <w:spacing w:lineRule="exact" w:line="240"/>
        <w:ind w:left="4962"/>
        <w:rPr/>
      </w:pPr>
      <w:r>
        <w:rPr/>
      </w:r>
    </w:p>
    <w:p>
      <w:pPr>
        <w:pStyle w:val="Normal"/>
        <w:spacing w:lineRule="exact" w:line="240"/>
        <w:ind w:left="4962"/>
        <w:rPr/>
      </w:pPr>
      <w:r>
        <w:rPr/>
      </w:r>
    </w:p>
    <w:tbl>
      <w:tblPr>
        <w:tblW w:w="9889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4217"/>
        <w:gridCol w:w="285"/>
        <w:gridCol w:w="5387"/>
      </w:tblGrid>
      <w:tr>
        <w:trPr/>
        <w:tc>
          <w:tcPr>
            <w:tcW w:w="4217" w:type="dxa"/>
            <w:tcBorders/>
          </w:tcPr>
          <w:p>
            <w:pPr>
              <w:pStyle w:val="Normal"/>
              <w:spacing w:lineRule="exact" w:line="24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Директор ГБСУСОН «Ставропольский краевой геронтологический центр»</w:t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  <w:t>_____________  К.Э.Больбат</w:t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  <w:t>«16» мая 2024 г.</w:t>
            </w:r>
          </w:p>
        </w:tc>
        <w:tc>
          <w:tcPr>
            <w:tcW w:w="285" w:type="dxa"/>
            <w:tcBorders/>
          </w:tcPr>
          <w:p>
            <w:pPr>
              <w:pStyle w:val="Normal"/>
              <w:rPr>
                <w:bCs/>
                <w:color w:val="000000"/>
                <w:spacing w:val="-2"/>
                <w:sz w:val="28"/>
              </w:rPr>
            </w:pPr>
            <w:r>
              <w:rPr>
                <w:bCs/>
                <w:color w:val="000000"/>
                <w:spacing w:val="-2"/>
                <w:sz w:val="28"/>
              </w:rPr>
            </w:r>
          </w:p>
        </w:tc>
        <w:tc>
          <w:tcPr>
            <w:tcW w:w="5387" w:type="dxa"/>
            <w:tcBorders/>
          </w:tcPr>
          <w:p>
            <w:pPr>
              <w:pStyle w:val="Normal"/>
              <w:snapToGrid w:val="false"/>
              <w:spacing w:lineRule="exact" w:line="240"/>
              <w:rPr>
                <w:sz w:val="28"/>
                <w:szCs w:val="28"/>
              </w:rPr>
            </w:pPr>
            <w:r>
              <w:rPr>
                <w:bCs/>
                <w:sz w:val="28"/>
              </w:rPr>
              <w:t xml:space="preserve">Председатель </w:t>
            </w:r>
            <w:r>
              <w:rPr>
                <w:sz w:val="28"/>
                <w:szCs w:val="28"/>
              </w:rPr>
              <w:t>первичной профсоюзной организации</w:t>
            </w:r>
            <w:r>
              <w:rPr>
                <w:bCs/>
                <w:color w:val="000000"/>
                <w:spacing w:val="-2"/>
                <w:sz w:val="28"/>
              </w:rPr>
              <w:t xml:space="preserve"> </w:t>
            </w:r>
            <w:r>
              <w:rPr>
                <w:sz w:val="28"/>
                <w:szCs w:val="28"/>
              </w:rPr>
              <w:t>ГБСУСОН</w:t>
            </w:r>
          </w:p>
          <w:p>
            <w:pPr>
              <w:pStyle w:val="Normal"/>
              <w:snapToGrid w:val="false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«Ставропольский краевой геронтологический центр» Общероссийского профессионального союза</w:t>
            </w:r>
            <w:r>
              <w:rPr>
                <w:color w:val="000000"/>
                <w:sz w:val="28"/>
                <w:szCs w:val="28"/>
              </w:rPr>
              <w:t xml:space="preserve"> работников государственных учреждений и общественного обслуживания Российской Федерации</w:t>
            </w:r>
          </w:p>
          <w:p>
            <w:pPr>
              <w:pStyle w:val="Normal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</w:r>
          </w:p>
          <w:p>
            <w:pPr>
              <w:pStyle w:val="Normal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</w:r>
          </w:p>
          <w:p>
            <w:pPr>
              <w:pStyle w:val="Normal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  <w:t>____________ В.С.Каплунова</w:t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rPr>
                <w:bCs/>
                <w:color w:val="000000"/>
                <w:spacing w:val="-2"/>
                <w:sz w:val="28"/>
              </w:rPr>
            </w:pPr>
            <w:r>
              <w:rPr>
                <w:bCs/>
                <w:sz w:val="28"/>
              </w:rPr>
              <w:t xml:space="preserve"> </w:t>
            </w:r>
            <w:r>
              <w:rPr>
                <w:bCs/>
                <w:sz w:val="28"/>
              </w:rPr>
              <w:t>«16 » мая 2024 г.</w:t>
            </w:r>
          </w:p>
        </w:tc>
      </w:tr>
    </w:tbl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  <w:t>М.П.</w:t>
      </w:r>
    </w:p>
    <w:p>
      <w:pPr>
        <w:pStyle w:val="NoSpacing"/>
        <w:jc w:val="center"/>
        <w:rPr>
          <w:rFonts w:ascii="Times New Roman" w:hAnsi="Times New Roman"/>
          <w:b/>
          <w:sz w:val="28"/>
          <w:szCs w:val="28"/>
          <w:highlight w:val="yellow"/>
          <w:lang w:val="ru-RU"/>
        </w:rPr>
      </w:pPr>
      <w:r>
        <w:rPr>
          <w:rFonts w:ascii="Times New Roman" w:hAnsi="Times New Roman"/>
          <w:b/>
          <w:sz w:val="28"/>
          <w:szCs w:val="28"/>
          <w:highlight w:val="yellow"/>
          <w:lang w:val="ru-RU"/>
        </w:rPr>
      </w:r>
    </w:p>
    <w:p>
      <w:pPr>
        <w:pStyle w:val="NoSpacing"/>
        <w:jc w:val="center"/>
        <w:rPr>
          <w:rFonts w:ascii="Times New Roman" w:hAnsi="Times New Roman"/>
          <w:b/>
          <w:sz w:val="28"/>
          <w:szCs w:val="28"/>
          <w:highlight w:val="yellow"/>
          <w:lang w:val="ru-RU"/>
        </w:rPr>
      </w:pPr>
      <w:r>
        <w:rPr>
          <w:rFonts w:ascii="Times New Roman" w:hAnsi="Times New Roman"/>
          <w:b/>
          <w:sz w:val="28"/>
          <w:szCs w:val="28"/>
          <w:highlight w:val="yellow"/>
          <w:lang w:val="ru-RU"/>
        </w:rPr>
      </w:r>
    </w:p>
    <w:p>
      <w:pPr>
        <w:pStyle w:val="NoSpacing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cs="Times New Roman" w:ascii="Times New Roman" w:hAnsi="Times New Roman"/>
          <w:b/>
          <w:sz w:val="28"/>
          <w:szCs w:val="28"/>
          <w:lang w:val="ru-RU"/>
        </w:rPr>
        <w:t>ПОЛОЖЕНИЕ</w:t>
      </w:r>
    </w:p>
    <w:p>
      <w:pPr>
        <w:pStyle w:val="NoSpacing"/>
        <w:spacing w:lineRule="exact" w:line="24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о комиссии по ведению коллективных переговоров, подготовке проекта, </w:t>
      </w:r>
    </w:p>
    <w:p>
      <w:pPr>
        <w:pStyle w:val="NoSpacing"/>
        <w:spacing w:lineRule="exact" w:line="24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заключению и контролю за выполнением коллективного договора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государственного бюджетного стационарного учреждения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социального обслуживания населения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«Ставропольский краевой геронтологический центр»</w:t>
      </w:r>
    </w:p>
    <w:p>
      <w:pPr>
        <w:pStyle w:val="NoSpacing"/>
        <w:jc w:val="center"/>
        <w:rPr>
          <w:color w:val="000000"/>
          <w:sz w:val="28"/>
          <w:szCs w:val="28"/>
          <w:lang w:val="ru-RU"/>
        </w:rPr>
      </w:pPr>
      <w:r>
        <w:rPr>
          <w:color w:val="000000"/>
          <w:sz w:val="28"/>
          <w:szCs w:val="28"/>
          <w:lang w:val="ru-RU"/>
        </w:rPr>
      </w:r>
    </w:p>
    <w:p>
      <w:pPr>
        <w:pStyle w:val="NoSpacing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Настоящее Положение определяет порядок формирования и деятельности комиссии по ведению коллективных переговоров, подготовке проекта, заключению и контролю за выполнением коллективного договора по ведению коллективных переговоров, подготовке проекта, заключению и контролю за выполнением коллективного договора государственного бюджетного стационарного учреждения социального обслуживания населения «Ставропольский краевой геронтологический центр» (далее – Комиссия).</w:t>
      </w:r>
    </w:p>
    <w:p>
      <w:pPr>
        <w:pStyle w:val="ConsPlusNormal"/>
        <w:numPr>
          <w:ilvl w:val="0"/>
          <w:numId w:val="0"/>
        </w:numPr>
        <w:ind w:firstLine="720"/>
        <w:jc w:val="center"/>
        <w:outlineLvl w:val="0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</w:r>
    </w:p>
    <w:p>
      <w:pPr>
        <w:pStyle w:val="ConsPlusNormal"/>
        <w:numPr>
          <w:ilvl w:val="0"/>
          <w:numId w:val="0"/>
        </w:numPr>
        <w:ind w:hanging="0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1. Состав и правовая основа деятельности Комиссии</w:t>
      </w:r>
    </w:p>
    <w:p>
      <w:pPr>
        <w:pStyle w:val="ConsPlusNormal"/>
        <w:jc w:val="center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BodyText"/>
        <w:spacing w:before="0" w:after="0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 Комиссия является постоянно действующим органом социального партнерства </w:t>
      </w:r>
      <w:r>
        <w:rPr>
          <w:sz w:val="28"/>
          <w:szCs w:val="28"/>
        </w:rPr>
        <w:t>государственного бюджетного стационарного  учреждения социального обслуживания населения «Ставропольский краевой геронтологический центр» (далее – СКГЦ)</w:t>
      </w:r>
      <w:r>
        <w:rPr>
          <w:color w:val="000000"/>
          <w:sz w:val="28"/>
          <w:szCs w:val="28"/>
        </w:rPr>
        <w:t>,</w:t>
      </w:r>
      <w:r>
        <w:rPr>
          <w:szCs w:val="28"/>
        </w:rPr>
        <w:t xml:space="preserve"> </w:t>
      </w:r>
      <w:r>
        <w:rPr>
          <w:color w:val="000000"/>
          <w:sz w:val="28"/>
          <w:szCs w:val="28"/>
        </w:rPr>
        <w:t>в состав которого входят наделенные необходимыми работодателя и работников, интересы которых</w:t>
      </w:r>
      <w:r>
        <w:rPr/>
        <w:t xml:space="preserve"> </w:t>
      </w:r>
      <w:r>
        <w:rPr>
          <w:color w:val="000000"/>
          <w:sz w:val="28"/>
          <w:szCs w:val="28"/>
        </w:rPr>
        <w:t xml:space="preserve">при проведении коллективных переговоров, заключении или изменении коллективного договора, осуществлении контроля за его выполнением представляет первичная профсоюзная организация </w:t>
      </w:r>
      <w:r>
        <w:rPr>
          <w:rFonts w:eastAsia="Calibri"/>
          <w:sz w:val="28"/>
          <w:szCs w:val="28"/>
          <w:lang w:eastAsia="en-US" w:bidi="en-US"/>
        </w:rPr>
        <w:t>СКГЦ</w:t>
      </w:r>
      <w:r>
        <w:rPr>
          <w:color w:val="000000"/>
          <w:sz w:val="28"/>
          <w:szCs w:val="28"/>
        </w:rPr>
        <w:t xml:space="preserve"> Общероссийского профессионального союза работников государственных учреждений и общественного обслуживания Российской Федерации, которые образуют соответствующие стороны Комиссии (далее – стороны).</w:t>
      </w:r>
    </w:p>
    <w:p>
      <w:pPr>
        <w:pStyle w:val="ConsPlusNormal"/>
        <w:ind w:firstLine="709"/>
        <w:jc w:val="both"/>
        <w:rPr>
          <w:rFonts w:ascii="Times New Roman" w:hAnsi="Times New Roman" w:eastAsia="Times New Roman" w:cs="Times New Roman"/>
          <w:color w:val="000000"/>
          <w:sz w:val="28"/>
          <w:szCs w:val="28"/>
        </w:rPr>
      </w:pPr>
      <w:r>
        <w:rPr>
          <w:rFonts w:cs="Times New Roman" w:ascii="Times New Roman" w:hAnsi="Times New Roman"/>
          <w:color w:val="000000"/>
          <w:sz w:val="28"/>
          <w:szCs w:val="28"/>
        </w:rPr>
        <w:t xml:space="preserve">2. Правовую основу деятельности Комиссии составляют </w:t>
      </w:r>
      <w:hyperlink r:id="rId6">
        <w:r>
          <w:rPr>
            <w:rStyle w:val="ListLabel165"/>
            <w:rFonts w:cs="Times New Roman" w:ascii="Times New Roman" w:hAnsi="Times New Roman"/>
            <w:color w:val="000000"/>
            <w:sz w:val="28"/>
            <w:szCs w:val="28"/>
          </w:rPr>
          <w:t>Конституция</w:t>
        </w:r>
      </w:hyperlink>
      <w:r>
        <w:rPr>
          <w:rFonts w:cs="Times New Roman" w:ascii="Times New Roman" w:hAnsi="Times New Roman"/>
          <w:color w:val="000000"/>
          <w:sz w:val="28"/>
          <w:szCs w:val="28"/>
        </w:rPr>
        <w:t xml:space="preserve"> Российской Федерации, Трудовой </w:t>
      </w:r>
      <w:hyperlink r:id="rId7">
        <w:r>
          <w:rPr>
            <w:rStyle w:val="ListLabel165"/>
            <w:rFonts w:cs="Times New Roman" w:ascii="Times New Roman" w:hAnsi="Times New Roman"/>
            <w:color w:val="000000"/>
            <w:sz w:val="28"/>
            <w:szCs w:val="28"/>
          </w:rPr>
          <w:t>кодекс</w:t>
        </w:r>
      </w:hyperlink>
      <w:r>
        <w:rPr>
          <w:rFonts w:cs="Times New Roman" w:ascii="Times New Roman" w:hAnsi="Times New Roman"/>
          <w:color w:val="000000"/>
          <w:sz w:val="28"/>
          <w:szCs w:val="28"/>
        </w:rPr>
        <w:t xml:space="preserve"> Российской Федерации, федеральные законы </w:t>
      </w:r>
      <w:r>
        <w:rPr>
          <w:rFonts w:eastAsia="Times New Roman" w:cs="Times New Roman" w:ascii="Times New Roman" w:hAnsi="Times New Roman"/>
          <w:color w:val="000000"/>
          <w:sz w:val="28"/>
          <w:szCs w:val="28"/>
        </w:rPr>
        <w:t>и иные нормативные правовые акты Российской Федерации, Закон Ставропольского края от 01.03.2007 № 6-кз «О некоторых вопросах социального партнерства в сфере труда», иные нормативные правовые акты Ставропольского края, регулирующие отношения в сфере труда, Соглашением между министерством труда и социальной защиты населения Ставропольского края и Ставропольской краевой организацией Общероссийского профессионального союза работников государственных учреждений и общественного обслуживания Российской Федерации на 2023-2025 годы (далее по тексту - краевое отраслевое Соглашение), а также настоящее Положение.</w:t>
      </w:r>
    </w:p>
    <w:p>
      <w:pPr>
        <w:pStyle w:val="NoSpacing"/>
        <w:rPr>
          <w:rFonts w:ascii="Times New Roman" w:hAnsi="Times New Roman" w:eastAsia="Times New Roman" w:cs="Times New Roman"/>
          <w:color w:val="000000"/>
          <w:sz w:val="28"/>
          <w:szCs w:val="28"/>
          <w:lang w:val="ru-RU" w:eastAsia="ru-RU" w:bidi="ar-SA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val="ru-RU" w:eastAsia="ru-RU" w:bidi="ar-SA"/>
        </w:rPr>
      </w:r>
    </w:p>
    <w:p>
      <w:pPr>
        <w:pStyle w:val="NoSpacing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2. Цели, задачи и основные права Комиссии</w:t>
      </w:r>
    </w:p>
    <w:p>
      <w:pPr>
        <w:pStyle w:val="NoSpacing"/>
        <w:ind w:firstLine="567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2.1. Основными целями Комиссии являются: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достижение согласования интересов сторон социально-трудовых отношений;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обеспечение коллективно-договорного регулирования социально-трудовых отношений в СКГЦ.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2.2. Основными задачами Комиссии являются: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ведение коллективных переговоров и подготовка проекта </w:t>
      </w: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>коллективного договора,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 заключение </w:t>
      </w: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>коллективного договора</w:t>
      </w:r>
      <w:r>
        <w:rPr>
          <w:rFonts w:cs="Times New Roman" w:ascii="Times New Roman" w:hAnsi="Times New Roman"/>
          <w:sz w:val="28"/>
          <w:szCs w:val="28"/>
          <w:lang w:val="ru-RU"/>
        </w:rPr>
        <w:t>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проведение консультаций по вопросам, связанным с разработкой проектов локальных нормативных актов СКГЦ,</w:t>
      </w: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 xml:space="preserve"> регулирующих социально-трудовые отношения;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урегулирование разногласий, возникающих в ходе реализации </w:t>
      </w: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 xml:space="preserve">коллективного </w:t>
      </w:r>
      <w:r>
        <w:rPr>
          <w:rFonts w:cs="Times New Roman" w:ascii="Times New Roman" w:hAnsi="Times New Roman"/>
          <w:sz w:val="28"/>
          <w:szCs w:val="28"/>
          <w:lang w:val="ru-RU"/>
        </w:rPr>
        <w:t>договора;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информирование работников СКГЦ о деятельности</w:t>
      </w: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 xml:space="preserve"> Комиссии и принятых ею решениях;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согласование позиций сторон при необходимости внесения изменений и дополнений в действующий </w:t>
      </w: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>коллективный договор</w:t>
      </w:r>
      <w:r>
        <w:rPr>
          <w:rFonts w:cs="Times New Roman" w:ascii="Times New Roman" w:hAnsi="Times New Roman"/>
          <w:sz w:val="28"/>
          <w:szCs w:val="28"/>
          <w:lang w:val="ru-RU"/>
        </w:rPr>
        <w:t>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2.3. Комиссия для обеспечения регулирования социально-трудовых отношений и выполнения стоящих перед ней задач: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проводит коллективные переговоры и подготовку проекта коллективного договора;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заключает коллективный договор, принимает решения об изменении и дополнении коллективного договора, продлении срока его действия;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организует контроль за выполнением коллективного договора;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координирует действия сторон по реализации коллективного договора;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заслушивает на своих заседаниях информацию о выполнении коллективного договора;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рассматривает и разрешает спорные вопросы по толкованию и реализации положений коллективного договора;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при необходимости приглашает для участия в своей работе представителей сторон и представителей других организаций, не входящих в состав Комиссии;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запрашивает и получает от руководства СКГЦ информацию, необходимую для ведения коллективных переговоров.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осуществляет контроль за выполнением решений Комиссии.</w:t>
      </w:r>
    </w:p>
    <w:p>
      <w:pPr>
        <w:pStyle w:val="ConsPlusNormal"/>
        <w:ind w:firstLine="6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2.4. Реализация Комиссией определенных настоящим Положением прав не препятствует сторонам реализовывать свои права в соответствии с действующим законодательством.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2.5. Решения Комиссии по вопросам заключения и выполнения коллективного договора подлежат обязательному рассмотрению работодателем.</w:t>
      </w:r>
    </w:p>
    <w:p>
      <w:pPr>
        <w:pStyle w:val="NoSpacing"/>
        <w:ind w:firstLine="567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</w:r>
    </w:p>
    <w:p>
      <w:pPr>
        <w:pStyle w:val="NoSpacing"/>
        <w:jc w:val="center"/>
        <w:rPr>
          <w:rFonts w:ascii="Times New Roman" w:hAnsi="Times New Roman" w:cs="Times New Roman"/>
          <w:color w:val="000000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3. Принципы и порядок формирования Комиссии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3.1. Комиссия формируется на основе принципов: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добровольности участия сторон;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паритетности и полномочности представителей сторон;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независимости каждой из сторон при определении персонального состава своих представителей в Комиссии.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3.2. Комиссия образуется по решению сторон из наделенных необходимыми полномочиями представителей сторон.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3.3. Представители сторон являются членами Комиссии. Количество членов Комиссии от каждой из сторон составляет 3 человека.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3.4. Персональный состав представителей каждой стороны Комиссии и порядок их ротации определяется сторонами самостоятельно в соответствии с трудовым законодательством и учредительными документами сторон.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3.4.1. Состав представителей в составе Комиссии и кандидатура сопредседателя Комиссии от стороны работников определяются решением комитета первичной профсоюзной организации СКГЦ.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3.4.2. Состав представителей в составе Комиссии и кандидатура сопредседателя Комиссии от стороны </w:t>
      </w:r>
      <w:r>
        <w:rPr>
          <w:rFonts w:ascii="Times New Roman" w:hAnsi="Times New Roman"/>
          <w:sz w:val="28"/>
          <w:szCs w:val="28"/>
          <w:lang w:val="ru-RU"/>
        </w:rPr>
        <w:t xml:space="preserve">работодателя </w:t>
      </w:r>
      <w:r>
        <w:rPr>
          <w:rFonts w:cs="Times New Roman" w:ascii="Times New Roman" w:hAnsi="Times New Roman"/>
          <w:sz w:val="28"/>
          <w:szCs w:val="28"/>
          <w:lang w:val="ru-RU"/>
        </w:rPr>
        <w:t>определяются директором СКГЦ и утверждаются соответствующим локальным нормативным актом.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3.5. Образуя Комиссию, стороны наделяют своих представителей полномочиями на: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ведение коллективных переговоров;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подготовку проекта коллективного договора, изменений и дополнений коллективного договора;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контроль за выполнением коллективного договора.</w:t>
      </w:r>
    </w:p>
    <w:p>
      <w:pPr>
        <w:pStyle w:val="NoSpacing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 Организация деятельности Комиссии</w:t>
      </w:r>
    </w:p>
    <w:p>
      <w:pPr>
        <w:pStyle w:val="NoSpacing"/>
        <w:ind w:firstLine="567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4.1. Комиссия разрабатывает и утверждает регламент работы комиссии по ведению коллективных переговоров, подготовке проекта и заключению коллективного договора СКГЦ, которым устанавливается порядок разработки проекта и заключения коллективного договора.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4.2. Заседания комиссии проводятся не реже одного раза в год.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 </w:t>
      </w:r>
      <w:r>
        <w:rPr>
          <w:rFonts w:cs="Times New Roman" w:ascii="Times New Roman" w:hAnsi="Times New Roman"/>
          <w:sz w:val="28"/>
          <w:szCs w:val="28"/>
          <w:lang w:val="ru-RU"/>
        </w:rPr>
        <w:t xml:space="preserve">4.3. Заседание Комиссии считается правомочным, если на нем присутствует более половины представителей от каждой стороны. 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4.4. Замена членов Комиссии иными лицами для участия в ее заседаниях не допускается.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4.5. Комиссия принимает решения на своих заседаниях открытым голосованием.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4.6. Решение Комиссии считается принятым, если за него проголосовали обе стороны.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4.7. Решение считается принятым каждой стороной Комиссии, если за него проголосовали более половины представителей соответствующей стороны, принимающих участие в заседании.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4.8. Сторона Комиссии, не согласная с принятым решением, имеет право на включение особого мнения в протокол заседания Комиссии.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4.9. Решения Комиссии являются обязательными к выполнению сторонами Комиссии.</w:t>
      </w:r>
    </w:p>
    <w:p>
      <w:pPr>
        <w:pStyle w:val="NoSpacing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</w:r>
    </w:p>
    <w:p>
      <w:pPr>
        <w:pStyle w:val="NoSpacing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5. Сопредседатели и секретарь Комиссии</w:t>
      </w:r>
    </w:p>
    <w:p>
      <w:pPr>
        <w:pStyle w:val="NoSpacing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5.1. Работу Комиссии организуют сопредседатели Комиссии, кандидатуры которых определяются каждой из сторон в порядке, предусмотренном пунктами 3.4., 3.4.1.и 3.4.2 настоящего Положения.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5.1.2. Сопредседатели Комиссии являются членами данного органа социального партнерства.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5.1.3. Сопредседатели Комиссии: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председательствуют на ее заседаниях в порядке, предусмотренном регламентом Комиссии;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ведут подготовку заседаний Комиссии;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 xml:space="preserve">готовят проекты повестки дня и решений заседаний Комиссии, иных связанных с работой Комиссии материалов; 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обеспечивают взаимодействие сторон и достижение согласия между ними при выработке решения Комиссии;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приглашают для участия в работе Комиссии представителей сторон и представителей других организаций, не являющихся членами Комиссии;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проводят в период между заседаниями Комиссии консультации по вопросам, требующим принятия оперативных решений;</w:t>
      </w:r>
    </w:p>
    <w:p>
      <w:pPr>
        <w:pStyle w:val="ConsPlusNormal"/>
        <w:ind w:firstLine="709"/>
        <w:jc w:val="both"/>
        <w:rPr>
          <w:rFonts w:ascii="Times New Roman" w:hAnsi="Times New Roman" w:eastAsia="Calibri" w:cs="Times New Roman"/>
          <w:sz w:val="28"/>
          <w:szCs w:val="28"/>
          <w:lang w:eastAsia="en-US" w:bidi="en-US"/>
        </w:rPr>
      </w:pPr>
      <w:r>
        <w:rPr>
          <w:rFonts w:eastAsia="Calibri" w:cs="Times New Roman" w:ascii="Times New Roman" w:hAnsi="Times New Roman"/>
          <w:sz w:val="28"/>
          <w:szCs w:val="28"/>
          <w:lang w:eastAsia="en-US" w:bidi="en-US"/>
        </w:rPr>
        <w:t>информируют стороны о деятельности Комиссии;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подписывают протоколы заседаний Комиссии.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5.4. По представлению сопредседателей Комиссии члены Комиссии избирают секретаря Комиссии.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5.4.1. Секретарь Комиссии может не являться членом Комиссии и, в этом случае, на заседании не имеет право голоса.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5.4.2. Секретарь комиссии: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ведет протокол заседаний, оформляет иные связанные с работой Комиссии материалы;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подписывает протоколы заседаний Комиссии.</w:t>
      </w:r>
    </w:p>
    <w:p>
      <w:pPr>
        <w:pStyle w:val="NoSpacing"/>
        <w:jc w:val="center"/>
        <w:rPr>
          <w:rFonts w:ascii="Times New Roman" w:hAnsi="Times New Roman" w:cs="Times New Roman"/>
          <w:bCs/>
          <w:color w:val="000000"/>
          <w:sz w:val="28"/>
          <w:szCs w:val="28"/>
          <w:lang w:val="ru-RU"/>
        </w:rPr>
      </w:pPr>
      <w:r>
        <w:rPr>
          <w:rFonts w:cs="Times New Roman" w:ascii="Times New Roman" w:hAnsi="Times New Roman"/>
          <w:bCs/>
          <w:color w:val="000000"/>
          <w:sz w:val="28"/>
          <w:szCs w:val="28"/>
          <w:lang w:val="ru-RU"/>
        </w:rPr>
      </w:r>
    </w:p>
    <w:p>
      <w:pPr>
        <w:pStyle w:val="NoSpacing"/>
        <w:jc w:val="center"/>
        <w:rPr>
          <w:rFonts w:ascii="Times New Roman" w:hAnsi="Times New Roman" w:cs="Times New Roman"/>
          <w:color w:val="000000"/>
          <w:lang w:val="ru-RU"/>
        </w:rPr>
      </w:pPr>
      <w:r>
        <w:rPr>
          <w:rFonts w:cs="Times New Roman" w:ascii="Times New Roman" w:hAnsi="Times New Roman"/>
          <w:bCs/>
          <w:color w:val="000000"/>
          <w:sz w:val="28"/>
          <w:szCs w:val="28"/>
          <w:lang w:val="ru-RU"/>
        </w:rPr>
        <w:t>6. Члены Комиссии</w:t>
      </w:r>
      <w:r>
        <w:rPr>
          <w:rFonts w:cs="Times New Roman" w:ascii="Times New Roman" w:hAnsi="Times New Roman"/>
          <w:color w:val="000000"/>
          <w:lang w:val="ru-RU"/>
        </w:rPr>
        <w:br/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6.1. Права и обязанности членов Комиссии определяются настоящим Положением и регламентом Комиссии.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6.2. Члены Комиссии обязаны: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участвовать в заседании Комиссии;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содействовать реализации решений Комиссии;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заблаговременно информировать секретаря Комиссии о невозможности присутствовать на заседании Комиссии по уважительной причине;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выполнять поручения Комиссии, данные в пределах ее компетенции;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участвовать в разработке проекта коллективного договора.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6.3. Члены Комиссии имеют право: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принимать участие в подготовке заседаний Комиссии;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выступать на заседании Комиссии, вносить предложения по вопросам, отнесенным к компетенции Комиссии и включенным в повестку дня заседания, требовать проведения по иным вопросам голосования;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по согласованию с сопредседателем стороны делать запросы по вопросам деятельности Комиссии и получать исчерпывающую информацию;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знакомиться с соответствующими локальными нормативными  актами, информационными и справочными материалами и получать их по запросу;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задавать другим участникам заседания Комиссии вопросы в соответствии с повесткой дня и получать на них ответы по существу;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инициировать включение вопросов, возникающих в ходе выполнения коллективного договора, в повестку заседаний Комиссии.</w:t>
      </w:r>
    </w:p>
    <w:p>
      <w:pPr>
        <w:pStyle w:val="NoSpacing"/>
        <w:ind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6.4. Член Комиссии, не согласный с принятым решением, имеет право на включение его особого мнения в протокол заседания Комиссии.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7. Обеспечение деятельности Комиссии</w:t>
      </w:r>
    </w:p>
    <w:p>
      <w:pPr>
        <w:pStyle w:val="Normal"/>
        <w:ind w:firstLine="540" w:left="-360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Spacing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cs="Times New Roman" w:ascii="Times New Roman" w:hAnsi="Times New Roman"/>
          <w:color w:val="000000"/>
          <w:sz w:val="28"/>
          <w:szCs w:val="28"/>
          <w:lang w:val="ru-RU"/>
        </w:rPr>
        <w:t>7.1. Организационное и материально-техническое обеспечение деятельности Комиссии осуществляется работодателем.</w:t>
      </w:r>
    </w:p>
    <w:p>
      <w:pPr>
        <w:pStyle w:val="NoSpacing"/>
        <w:jc w:val="center"/>
        <w:rPr>
          <w:rFonts w:ascii="Times New Roman" w:hAnsi="Times New Roman" w:cs="Times New Roman"/>
          <w:color w:val="000000"/>
          <w:sz w:val="28"/>
          <w:szCs w:val="28"/>
          <w:highlight w:val="yellow"/>
          <w:lang w:val="ru-RU"/>
        </w:rPr>
      </w:pPr>
      <w:r>
        <w:rPr>
          <w:rFonts w:cs="Times New Roman" w:ascii="Times New Roman" w:hAnsi="Times New Roman"/>
          <w:color w:val="000000"/>
          <w:sz w:val="28"/>
          <w:szCs w:val="28"/>
          <w:highlight w:val="yellow"/>
          <w:lang w:val="ru-RU"/>
        </w:rPr>
      </w:r>
    </w:p>
    <w:p>
      <w:pPr>
        <w:pStyle w:val="NoSpacing"/>
        <w:spacing w:lineRule="exact" w:line="240"/>
        <w:ind w:left="4500"/>
        <w:jc w:val="center"/>
        <w:rPr>
          <w:rFonts w:ascii="Times New Roman" w:hAnsi="Times New Roman" w:cs="Times New Roman"/>
          <w:color w:val="000000"/>
          <w:sz w:val="28"/>
          <w:szCs w:val="28"/>
          <w:highlight w:val="yellow"/>
          <w:lang w:val="ru-RU"/>
        </w:rPr>
      </w:pPr>
      <w:r>
        <w:rPr>
          <w:rFonts w:cs="Times New Roman" w:ascii="Times New Roman" w:hAnsi="Times New Roman"/>
          <w:color w:val="000000"/>
          <w:sz w:val="28"/>
          <w:szCs w:val="28"/>
          <w:highlight w:val="yellow"/>
          <w:lang w:val="ru-RU"/>
        </w:rPr>
      </w:r>
    </w:p>
    <w:p>
      <w:pPr>
        <w:pStyle w:val="NoSpacing"/>
        <w:spacing w:lineRule="exact" w:line="240"/>
        <w:ind w:left="4500"/>
        <w:jc w:val="center"/>
        <w:rPr>
          <w:rFonts w:ascii="Times New Roman" w:hAnsi="Times New Roman" w:cs="Times New Roman"/>
          <w:color w:val="000000"/>
          <w:sz w:val="28"/>
          <w:szCs w:val="28"/>
          <w:highlight w:val="yellow"/>
          <w:lang w:val="ru-RU"/>
        </w:rPr>
      </w:pPr>
      <w:r>
        <w:rPr>
          <w:rFonts w:cs="Times New Roman" w:ascii="Times New Roman" w:hAnsi="Times New Roman"/>
          <w:color w:val="000000"/>
          <w:sz w:val="28"/>
          <w:szCs w:val="28"/>
          <w:highlight w:val="yellow"/>
          <w:lang w:val="ru-RU"/>
        </w:rPr>
      </w:r>
    </w:p>
    <w:p>
      <w:pPr>
        <w:pStyle w:val="NoSpacing"/>
        <w:spacing w:lineRule="exact" w:line="240"/>
        <w:ind w:left="4500"/>
        <w:jc w:val="center"/>
        <w:rPr>
          <w:rFonts w:ascii="Times New Roman" w:hAnsi="Times New Roman" w:cs="Times New Roman"/>
          <w:color w:val="000000"/>
          <w:sz w:val="28"/>
          <w:szCs w:val="28"/>
          <w:highlight w:val="yellow"/>
          <w:lang w:val="ru-RU"/>
        </w:rPr>
      </w:pPr>
      <w:r>
        <w:rPr>
          <w:rFonts w:cs="Times New Roman" w:ascii="Times New Roman" w:hAnsi="Times New Roman"/>
          <w:color w:val="000000"/>
          <w:sz w:val="28"/>
          <w:szCs w:val="28"/>
          <w:highlight w:val="yellow"/>
          <w:lang w:val="ru-RU"/>
        </w:rPr>
      </w:r>
    </w:p>
    <w:p>
      <w:pPr>
        <w:pStyle w:val="Normal"/>
        <w:tabs>
          <w:tab w:val="clear" w:pos="708"/>
          <w:tab w:val="left" w:pos="5676" w:leader="none"/>
        </w:tabs>
        <w:spacing w:lineRule="exact" w:line="240"/>
        <w:rPr>
          <w:highlight w:val="yellow"/>
        </w:rPr>
      </w:pPr>
      <w:r>
        <w:rPr>
          <w:highlight w:val="yellow"/>
        </w:rPr>
      </w:r>
    </w:p>
    <w:p>
      <w:pPr>
        <w:pStyle w:val="Normal"/>
        <w:suppressAutoHyphens w:val="false"/>
        <w:spacing w:lineRule="auto" w:line="276" w:before="0" w:after="200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3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Spacing"/>
        <w:ind w:left="4500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</w:r>
    </w:p>
    <w:p>
      <w:pPr>
        <w:pStyle w:val="NoSpacing"/>
        <w:ind w:left="4500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УТВЕРЖДЕН</w:t>
      </w:r>
    </w:p>
    <w:p>
      <w:pPr>
        <w:pStyle w:val="NoSpacing"/>
        <w:ind w:left="4500"/>
        <w:jc w:val="center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</w:r>
    </w:p>
    <w:p>
      <w:pPr>
        <w:pStyle w:val="Normal"/>
        <w:spacing w:lineRule="exact" w:line="240"/>
        <w:ind w:left="4820"/>
        <w:rPr/>
      </w:pPr>
      <w:r>
        <w:rPr/>
        <w:t>на заседании комиссии по ведению коллективных переговоров, подготовке проекта, заключению и контролю за выполнением коллективного договора ГБСУСОН «Ставропольский краевой геронтологический центр»</w:t>
      </w:r>
    </w:p>
    <w:p>
      <w:pPr>
        <w:pStyle w:val="NoSpacing"/>
        <w:spacing w:lineRule="exact" w:line="240"/>
        <w:ind w:left="482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  <w:t xml:space="preserve">на 2024-2027 годы </w:t>
      </w:r>
    </w:p>
    <w:p>
      <w:pPr>
        <w:pStyle w:val="NoSpacing"/>
        <w:spacing w:lineRule="exact" w:line="240"/>
        <w:ind w:left="4820"/>
        <w:rPr>
          <w:rFonts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  <w:lang w:val="ru-RU"/>
        </w:rPr>
        <w:t>(«16» мая 2024 года</w:t>
      </w:r>
    </w:p>
    <w:p>
      <w:pPr>
        <w:pStyle w:val="HTMLPreformatted"/>
        <w:spacing w:lineRule="exact" w:line="240"/>
        <w:ind w:left="450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>
        <w:rPr>
          <w:rFonts w:ascii="Times New Roman" w:hAnsi="Times New Roman"/>
          <w:sz w:val="24"/>
          <w:szCs w:val="24"/>
        </w:rPr>
        <w:t>протокол №1/1)</w:t>
      </w:r>
    </w:p>
    <w:p>
      <w:pPr>
        <w:pStyle w:val="HTMLPreformatted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HTMLPreformatted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HTMLPreformatted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РЕГЛАМЕНТ</w:t>
      </w:r>
    </w:p>
    <w:p>
      <w:pPr>
        <w:pStyle w:val="NoSpacing"/>
        <w:spacing w:lineRule="exact" w:line="24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>работы комиссии по ведению коллективных переговоров, подготовке проекта, заключению и контролю за выполнением коллективного договора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государственного бюджетного стационарного учреждения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социального обслуживания населения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«Ставропольский краевой геронтологический центр»</w:t>
      </w:r>
    </w:p>
    <w:p>
      <w:pPr>
        <w:pStyle w:val="NoSpacing"/>
        <w:jc w:val="center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</w:r>
    </w:p>
    <w:p>
      <w:pPr>
        <w:pStyle w:val="HTMLPreformatted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Общие положения</w:t>
      </w:r>
    </w:p>
    <w:p>
      <w:pPr>
        <w:pStyle w:val="HTMLPreformatted"/>
        <w:ind w:firstLine="709"/>
        <w:jc w:val="both"/>
        <w:rPr>
          <w:rFonts w:ascii="Times New Roman" w:hAnsi="Times New Roman"/>
          <w:b/>
          <w:color w:val="800000"/>
          <w:sz w:val="28"/>
          <w:szCs w:val="28"/>
        </w:rPr>
      </w:pPr>
      <w:r>
        <w:rPr>
          <w:rFonts w:ascii="Times New Roman" w:hAnsi="Times New Roman"/>
          <w:b/>
          <w:color w:val="800000"/>
          <w:sz w:val="28"/>
          <w:szCs w:val="28"/>
        </w:rPr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1.1. Регламент работы комиссии по ведению коллективных переговоров, подготовке проекта, заключению и контролю за выполнением коллективного договора комиссии по ведению коллективных переговоров, подготовке проекта, заключению и контролю за выполнением коллективного договора государственного бюджетного стационарного  учреждения социального обслуживания населения «Ставропольский краевой геронтологический центр» (далее, соответственно – Регламент, Комиссия, коллективный договор) определяет порядок и правила работы Комиссии как постоянно действующего органа социального партнерства государственного бюджетного стационарного  учреждения социального обслуживания населения «Ставропольский краевой геронтологический центр».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1.2. Основными формами работы Комиссии являются: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заседания Комиссии;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коллективные переговоры представителей сторон по вопросам подготовки проекта, заключения, изменения, дополнения и контроля за выполнением коллективного договора;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согласования позиций сторон по спорным вопросам, входящих в их компетенцию.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1.3. Деятельность Комиссии осуществляется на основе коллегиальности, свободного и открытого обсуждения и решения вопросов, входящих в ее компетенцию. 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1.4. Комиссия вправе рассматривать на своем заседании любой вопрос, входящий в ее компетенцию и включенный в повестку дня, принимать решение в пределах полномочий, предусмотренных действующим законодательством, коллективным договором, положением о Комиссии и настоящим Регламентом.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1.5. Для обеспечения оперативного взаимодействия сторон в период между заседаниями Комиссии сопредседателями Комиссии проводятся консультации по вопросам, требующим оперативного решения.</w:t>
      </w:r>
    </w:p>
    <w:p>
      <w:pPr>
        <w:pStyle w:val="Normal"/>
        <w:tabs>
          <w:tab w:val="clear" w:pos="708"/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tabs>
          <w:tab w:val="clear" w:pos="708"/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jc w:val="center"/>
        <w:rPr>
          <w:sz w:val="28"/>
          <w:szCs w:val="28"/>
        </w:rPr>
      </w:pPr>
      <w:r>
        <w:rPr>
          <w:sz w:val="28"/>
          <w:szCs w:val="28"/>
        </w:rPr>
        <w:t>2. Порядок проведения коллективных переговоров, подготовке проекта</w:t>
      </w:r>
    </w:p>
    <w:p>
      <w:pPr>
        <w:pStyle w:val="Normal"/>
        <w:tabs>
          <w:tab w:val="clear" w:pos="708"/>
          <w:tab w:val="left" w:pos="916" w:leader="none"/>
          <w:tab w:val="left" w:pos="1832" w:leader="none"/>
          <w:tab w:val="left" w:pos="2748" w:leader="none"/>
          <w:tab w:val="left" w:pos="3664" w:leader="none"/>
          <w:tab w:val="left" w:pos="4580" w:leader="none"/>
          <w:tab w:val="left" w:pos="5496" w:leader="none"/>
          <w:tab w:val="left" w:pos="6412" w:leader="none"/>
          <w:tab w:val="left" w:pos="7328" w:leader="none"/>
          <w:tab w:val="left" w:pos="8244" w:leader="none"/>
          <w:tab w:val="left" w:pos="9160" w:leader="none"/>
          <w:tab w:val="left" w:pos="10076" w:leader="none"/>
          <w:tab w:val="left" w:pos="10992" w:leader="none"/>
          <w:tab w:val="left" w:pos="11908" w:leader="none"/>
          <w:tab w:val="left" w:pos="12824" w:leader="none"/>
          <w:tab w:val="left" w:pos="13740" w:leader="none"/>
          <w:tab w:val="left" w:pos="14656" w:leader="none"/>
        </w:tabs>
        <w:jc w:val="center"/>
        <w:rPr>
          <w:sz w:val="28"/>
          <w:szCs w:val="28"/>
        </w:rPr>
      </w:pPr>
      <w:r>
        <w:rPr>
          <w:sz w:val="28"/>
          <w:szCs w:val="28"/>
        </w:rPr>
        <w:t>и заключению коллективного договора</w:t>
      </w:r>
    </w:p>
    <w:p>
      <w:pPr>
        <w:pStyle w:val="HTMLPreformatted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HTMLPreformatted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 Подготовка заседаний Комиссии</w:t>
      </w:r>
    </w:p>
    <w:p>
      <w:pPr>
        <w:pStyle w:val="HTMLPreformatted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Normal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2.1.1. Дата, место и время проведения заседания Комиссии определяются по согласованию сторон. 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2.1.2. Сопредседатели Комиссии обеспечивают: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подготовку проектов повестки дня, регламента работы и решений заседания Комиссии;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предоставление членам Комиссии необходимой информации по вопросам, предлагаемым для рассмотрения Комиссии;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приглашение членов Комиссии на заседание.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2.1.3. Для подготовки материалов к заседанию Комиссии могут привлекаться члены Комиссии, а также специалисты, эксперты и иные представители организаций, не являющиеся членами Комиссии.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Участники переговоров, другие лица, связанные с переговорами, не должны разглашать полученные сведения, если они являются охраняемой законом государственной, коммерческой или служебной тайной. Лица, разглашающие эти сведения, привлекаются к установленной законодательством ответственности.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2.1.4. Представленные сторонами материалы по вопросам, подлежащим рассмотрению Комиссией, принимаются за основу для обсуждения.</w:t>
      </w:r>
    </w:p>
    <w:p>
      <w:pPr>
        <w:pStyle w:val="BodyText"/>
        <w:spacing w:before="0" w:after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2.1.5. Повестка заседания Комиссии оформляется в соответствии с приложением № 1 к настоящему Регламенту, проекты решений Комиссии – в соответствии с приложением № 2 к настоящему Регламенту (с пометкой «проект»). 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2.2. Организация ведения коллективных переговоров 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и подготовки проекта коллективного договора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2.2.1. Началом коллективных переговоров считается дата первого заседания Комиссии.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2.2.2.</w:t>
      </w:r>
      <w:r>
        <w:rPr/>
        <w:t xml:space="preserve"> </w:t>
      </w:r>
      <w:r>
        <w:rPr>
          <w:sz w:val="28"/>
          <w:szCs w:val="28"/>
        </w:rPr>
        <w:t xml:space="preserve">Заседание Комиссии считается правомочным, если на нем присутствует более половины представителей от каждой стороны. 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Замена представителей сторон (членов Комиссии) иными лицами не допускается.</w:t>
      </w:r>
    </w:p>
    <w:p>
      <w:pPr>
        <w:pStyle w:val="Normal"/>
        <w:ind w:firstLine="720"/>
        <w:jc w:val="both"/>
        <w:rPr/>
      </w:pPr>
      <w:r>
        <w:rPr>
          <w:sz w:val="28"/>
          <w:szCs w:val="28"/>
        </w:rPr>
        <w:t>2.2.3.</w:t>
      </w:r>
      <w:r>
        <w:rPr/>
        <w:t xml:space="preserve"> </w:t>
      </w:r>
      <w:r>
        <w:rPr>
          <w:sz w:val="28"/>
          <w:szCs w:val="28"/>
        </w:rPr>
        <w:t>По согласованию сторон сопредседатели Комиссии поочередно председательствуют на заседаниях Комиссии.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2.2.4. Председательствующий на заседании Комиссии: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ведет заседание Комиссии;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вносит на утверждение Комиссии предложения по открытию заседания, повестке дня и регламенту работы;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обеспечивает ведение заседания в соответствии с настоящим Регламентом;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предоставляет согласно повестке дня слово для выступлений, а в необходимых случаях по согласованию с членами Комиссии может изменить очередность выступлений;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ставит на голосование в порядке поступления все предложения членов Комиссии;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организует голосование по принятию решений Комиссии, сообщает результаты голосования.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2.2.5. Заседания комиссии в обязательном порядке протоколируются.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2.2.6. Протоколы заседания Комиссии ведутся и оформляются секретарем Комиссии в соответствии с приложением № 3 к настоящему Регламенту (в двух экземплярах).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2.2.7. Оформленные протоколы подписываются сопредседателями Комиссии и секретарем Комиссии.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2.2.8.</w:t>
      </w:r>
      <w:r>
        <w:rPr/>
        <w:t xml:space="preserve"> </w:t>
      </w:r>
      <w:r>
        <w:rPr>
          <w:sz w:val="28"/>
          <w:szCs w:val="28"/>
        </w:rPr>
        <w:t>Переговоры по согласованию проекта коллективного договора проводятся на основе предложений сторон, представленных в письменной форме.</w:t>
      </w:r>
    </w:p>
    <w:p>
      <w:pPr>
        <w:pStyle w:val="BodyText"/>
        <w:spacing w:before="0" w:after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2.2.9. Время для доклада, как правило, устанавливается в пределах до 15 минут, для содокладов, выступлений в прениях – до 7 минут, для справок – до 3 минут. </w:t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решению Комиссии на ее заседании может быть согласована иная продолжительность выступлений.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2.2.10.</w:t>
      </w:r>
      <w:r>
        <w:rPr/>
        <w:t xml:space="preserve"> </w:t>
      </w:r>
      <w:r>
        <w:rPr>
          <w:sz w:val="28"/>
          <w:szCs w:val="28"/>
        </w:rPr>
        <w:t>В ходе переговоров представители от каждой стороны вправе прерывать заседания, проводить консультации, экспертизы, запрашивать необходимые сведения, вырабатывать и использовать согласительные процедуры для поиска компромиссов и выработки оптимальных решений.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2.2.11.</w:t>
      </w:r>
      <w:r>
        <w:rPr/>
        <w:t xml:space="preserve"> </w:t>
      </w:r>
      <w:r>
        <w:rPr>
          <w:sz w:val="28"/>
          <w:szCs w:val="28"/>
        </w:rPr>
        <w:t>Членами Комиссии в ходе переговоров могут вноситься дополнительные предложения по проекту коллективного договора.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2.2.12. Замечания к проекту коллективного договора оформляются в письменной форме и должны содержать номер пункта, к которому они относятся, точно сформулированную суть вносимого предложения («исключить», «изменить», «перенести в другой раздел» (с конкретным указанием раздела), «изменить редакцию» (точная формулировка новой редакции).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2.2.13. Замечания к проекту коллективного договора должны отвечать основным принципам социального партнерства (статья 24 Трудового кодекса Российской Федерации), содержать доводы, основанные на нормах законодательства, соответствующих коллективно-договорных актов, иных нормативно-правовых актов.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2.2.14. При рассмотрении проекта решения по соответствующему вопросу повестки дня Комиссия вправе: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1) принять решение, в том числе с поправками, внесенными в ходе его обсуждения;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принять решение за основу с последующей его доработкой и повторным рассмотрением;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отложить обсуждение проекта решения;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4) отклонить проект решения.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2.2.15. Члены Комиссии, не согласные с принятым Комиссией решением, вправе в письменной форме выразить особое мнение, которое доводится до сведения всех членов Комиссии и прилагается к соответствующему протоколу заседания. Особое мнение должно быть выражено и оглашено на том заседании, на котором принято решение, с которым не согласен член Комиссии.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2.2.16. В согласованный Комиссией проект коллективного договора внесение дополнений и изменений в одностороннем порядке не допускается.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2.2.17. Комиссия разрабатывает проект коллективного договора в течение 60 календарных дней (не более двух месяцев).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Общий срок ведения переговоров не должен превышать 90 календарных дней (не более трех месяцев) с момента их начала.</w:t>
      </w:r>
    </w:p>
    <w:p>
      <w:pPr>
        <w:pStyle w:val="Normal"/>
        <w:ind w:firstLine="720"/>
        <w:jc w:val="both"/>
        <w:rPr>
          <w:i/>
          <w:i/>
        </w:rPr>
      </w:pPr>
      <w:r>
        <w:rPr>
          <w:sz w:val="28"/>
          <w:szCs w:val="28"/>
        </w:rPr>
        <w:t>2.2.18. По завершении разработки проекта коллективного договора работодатель обеспечивает посредством средств внутренней связи и информации доведение до сведения</w:t>
      </w:r>
      <w:r>
        <w:rPr/>
        <w:t xml:space="preserve"> </w:t>
      </w:r>
      <w:r>
        <w:rPr>
          <w:sz w:val="28"/>
          <w:szCs w:val="28"/>
        </w:rPr>
        <w:t>всех работников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разработанный Комиссией проект коллективного договора для обсуждения.</w:t>
      </w:r>
      <w:r>
        <w:rPr/>
        <w:t xml:space="preserve">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2.2.19. Комиссия с учетом поступивших в период обсуждения замечаний и предложений дорабатывает проект в течение трех дней и направляет его на подписание </w:t>
      </w:r>
      <w:r>
        <w:rPr>
          <w:color w:val="000000"/>
          <w:sz w:val="28"/>
          <w:szCs w:val="28"/>
        </w:rPr>
        <w:t xml:space="preserve">работодателю и председателю первичной </w:t>
      </w:r>
      <w:r>
        <w:rPr>
          <w:sz w:val="28"/>
          <w:szCs w:val="28"/>
        </w:rPr>
        <w:t>профсоюзной организации (наименование учреждения).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2.2.20. При недостижении согласия между сторонами по отдельным положениям проекта коллективного договора в течение трех месяцев со дня начала коллективных переговоров стороны подписывают коллективный договор на согласованных условиях с одновременным составлением протокола разногласий (приложение № 4 к настоящему Регламенту).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2.2.21. Протокол разногласий должен содержать номер пункта, по которому возникли разногласия, предлагаемые редакции с указанием сторон, их сформулировавших. Предлагаемые редакции должны отвечать основным принципам социального партнерства (статья 24 Трудового кодекса Российской Федерации), содержать доводы, основанные на нормах законодательства, соответствующих коллективно-договорных актов, иных нормативно-правовых актов.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2.2.22. Подписанный коллективный договор в семидневный срок направляется работодателем в орган по труду для уведомительной регистрации.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2.2.23. Стороны в период действия коллективного договора имеют право инициировать переговоры по его изменению, дополнению. 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2.2.24. Внесением изменений, дополнений в коллективный договор признается: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дополнение коллективного договора структурными элементами (разделами, пунктами, абзацами), приложениями, словами, цифрами;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замена слов, цифр;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изложение в новой редакции заголовка, структурного элемента (раздела, пункта, абзаца), приложения;</w:t>
      </w:r>
    </w:p>
    <w:p>
      <w:pPr>
        <w:pStyle w:val="Normal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исключение из текста структурного элемента (раздела, пункта, абзаца), приложения, слов, цифр.</w:t>
      </w:r>
    </w:p>
    <w:p>
      <w:pPr>
        <w:pStyle w:val="HTMLPreformatted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HTMLPreformatted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Контроль за исполнением решений Комиссии</w:t>
      </w:r>
    </w:p>
    <w:p>
      <w:pPr>
        <w:pStyle w:val="HTMLPreformatted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HTMLPreformatted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3.1. Не менее 1 раза в год на рассмотрение Комиссии вносятся вопросы о ходе выполнения коллективного договора и реализации решений Комиссии.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Spacing"/>
        <w:spacing w:lineRule="exact" w:line="240"/>
        <w:ind w:left="5528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  <w:t>Приложение № 4</w:t>
      </w:r>
    </w:p>
    <w:p>
      <w:pPr>
        <w:pStyle w:val="NoSpacing"/>
        <w:spacing w:lineRule="exact" w:line="240"/>
        <w:ind w:left="5528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  <w:t>к коллективному договору</w:t>
      </w:r>
    </w:p>
    <w:p>
      <w:pPr>
        <w:pStyle w:val="NoSpacing"/>
        <w:spacing w:lineRule="exact" w:line="240"/>
        <w:ind w:left="5528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  <w:t>ГБСУСОН «Ставропольский краевой геронтологический центр»</w:t>
      </w:r>
    </w:p>
    <w:p>
      <w:pPr>
        <w:pStyle w:val="Normal"/>
        <w:spacing w:lineRule="exact" w:line="240"/>
        <w:ind w:left="5528"/>
        <w:rPr/>
      </w:pPr>
      <w:r>
        <w:rPr/>
        <w:t>на 2024-2027 годы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Spacing"/>
        <w:spacing w:lineRule="exact" w:line="240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cs="Times New Roman" w:ascii="Times New Roman" w:hAnsi="Times New Roman"/>
          <w:sz w:val="28"/>
          <w:szCs w:val="28"/>
          <w:lang w:val="ru-RU"/>
        </w:rPr>
        <w:t xml:space="preserve">Комиссия по ведению коллективных переговоров, подготовке проекта, заключению и контролю за выполнением коллективного договора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государственного бюджетного стационарного учреждения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социального обслуживания населения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«Ставропольский краевой геронтологический центр»</w:t>
      </w:r>
    </w:p>
    <w:p>
      <w:pPr>
        <w:pStyle w:val="NoSpacing"/>
        <w:spacing w:lineRule="exact" w:line="240"/>
        <w:ind w:left="4962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</w:r>
    </w:p>
    <w:p>
      <w:pPr>
        <w:pStyle w:val="NoSpacing"/>
        <w:jc w:val="right"/>
        <w:rPr>
          <w:lang w:val="ru-RU"/>
        </w:rPr>
      </w:pPr>
      <w:r>
        <w:rPr>
          <w:lang w:val="ru-RU"/>
        </w:rPr>
      </w:r>
    </w:p>
    <w:p>
      <w:pPr>
        <w:pStyle w:val="Normal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РЕШЕНИЕ № 1</w:t>
      </w:r>
    </w:p>
    <w:p>
      <w:pPr>
        <w:pStyle w:val="Normal"/>
        <w:jc w:val="center"/>
        <w:rPr/>
      </w:pPr>
      <w:r>
        <w:rPr/>
      </w:r>
    </w:p>
    <w:tbl>
      <w:tblPr>
        <w:tblW w:w="9458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26"/>
        <w:gridCol w:w="4531"/>
      </w:tblGrid>
      <w:tr>
        <w:trPr/>
        <w:tc>
          <w:tcPr>
            <w:tcW w:w="4926" w:type="dxa"/>
            <w:tcBorders/>
          </w:tcPr>
          <w:p>
            <w:pPr>
              <w:pStyle w:val="Normal"/>
              <w:ind w:right="17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город Ставрополь</w:t>
            </w:r>
          </w:p>
        </w:tc>
        <w:tc>
          <w:tcPr>
            <w:tcW w:w="4531" w:type="dxa"/>
            <w:tcBorders/>
          </w:tcPr>
          <w:p>
            <w:pPr>
              <w:pStyle w:val="Normal"/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«21» мая 2024 года</w:t>
            </w:r>
          </w:p>
        </w:tc>
      </w:tr>
    </w:tbl>
    <w:p>
      <w:pPr>
        <w:pStyle w:val="Normal"/>
        <w:jc w:val="center"/>
        <w:rPr>
          <w:i/>
          <w:i/>
        </w:rPr>
      </w:pPr>
      <w:r>
        <w:rPr>
          <w:i/>
        </w:rPr>
      </w:r>
    </w:p>
    <w:p>
      <w:pPr>
        <w:pStyle w:val="Normal"/>
        <w:ind w:firstLine="709"/>
        <w:jc w:val="both"/>
        <w:rPr>
          <w:i/>
          <w:i/>
        </w:rPr>
      </w:pPr>
      <w:r>
        <w:rPr>
          <w:i/>
        </w:rPr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rPr>
          <w:bCs/>
          <w:sz w:val="28"/>
          <w:szCs w:val="28"/>
        </w:rPr>
      </w:pPr>
      <w:r>
        <w:rPr>
          <w:sz w:val="28"/>
          <w:szCs w:val="28"/>
        </w:rPr>
        <w:t xml:space="preserve">О заключении коллективного договора </w:t>
      </w:r>
      <w:r>
        <w:rPr>
          <w:bCs/>
          <w:sz w:val="28"/>
          <w:szCs w:val="28"/>
        </w:rPr>
        <w:t xml:space="preserve">государственного бюджетного стационарного учреждения социального обслуживания населения </w:t>
      </w:r>
    </w:p>
    <w:p>
      <w:pPr>
        <w:pStyle w:val="Normal"/>
        <w:tabs>
          <w:tab w:val="clear" w:pos="708"/>
          <w:tab w:val="left" w:pos="993" w:leader="none"/>
        </w:tabs>
        <w:spacing w:lineRule="exact" w:line="240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«Ставропольский краевой геронтологический центр» </w:t>
      </w:r>
      <w:r>
        <w:rPr>
          <w:sz w:val="28"/>
          <w:szCs w:val="28"/>
        </w:rPr>
        <w:t>на 2024-2027 годы.</w:t>
      </w:r>
    </w:p>
    <w:p>
      <w:pPr>
        <w:pStyle w:val="Normal"/>
        <w:ind w:firstLine="709"/>
        <w:jc w:val="both"/>
        <w:rPr>
          <w:szCs w:val="28"/>
        </w:rPr>
      </w:pPr>
      <w:r>
        <w:rPr>
          <w:szCs w:val="28"/>
        </w:rPr>
      </w:r>
    </w:p>
    <w:p>
      <w:pPr>
        <w:pStyle w:val="Normal"/>
        <w:tabs>
          <w:tab w:val="clear" w:pos="708"/>
          <w:tab w:val="left" w:pos="993" w:leader="none"/>
        </w:tabs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Рассмотрев проект коллективного договора </w:t>
      </w:r>
      <w:r>
        <w:rPr>
          <w:bCs/>
          <w:sz w:val="28"/>
          <w:szCs w:val="28"/>
        </w:rPr>
        <w:t xml:space="preserve">государственного бюджетного стационарного  учреждения социального обслуживания населения «Ставропольский краевой геронтологический центр» </w:t>
      </w:r>
      <w:r>
        <w:rPr>
          <w:sz w:val="28"/>
          <w:szCs w:val="28"/>
        </w:rPr>
        <w:t>на 2024-2027 годы и заслушав информацию сопредседателей комиссии по подготовке проекта, заключению и контролю выполнения коллективного договора</w:t>
      </w:r>
      <w:r>
        <w:rPr>
          <w:color w:val="000000"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государственного бюджетного стационарного  учреждения социального обслуживания населения «Ставропольский краевой геронтологический центр» </w:t>
      </w:r>
      <w:r>
        <w:rPr>
          <w:rFonts w:eastAsia="Calibri"/>
          <w:sz w:val="28"/>
          <w:szCs w:val="28"/>
          <w:lang w:eastAsia="en-US"/>
        </w:rPr>
        <w:t xml:space="preserve">(далее - комиссия </w:t>
      </w:r>
      <w:r>
        <w:rPr>
          <w:sz w:val="28"/>
          <w:szCs w:val="28"/>
        </w:rPr>
        <w:t>по ведению коллективных переговоров) о результатах коллективных переговоров по подготовке проекта коллективного договор</w:t>
      </w:r>
      <w:r>
        <w:rPr>
          <w:bCs/>
          <w:sz w:val="28"/>
          <w:szCs w:val="28"/>
        </w:rPr>
        <w:t xml:space="preserve"> государственного бюджетного стационарного  учреждения социального обслуживания населения «Ставропольский краевой геронтологический центр» </w:t>
      </w:r>
      <w:r>
        <w:rPr>
          <w:rFonts w:eastAsia="Calibri"/>
          <w:sz w:val="28"/>
          <w:szCs w:val="28"/>
          <w:lang w:eastAsia="en-US"/>
        </w:rPr>
        <w:t>на 2024-2027 годы,</w:t>
      </w:r>
      <w:r>
        <w:rPr>
          <w:sz w:val="28"/>
          <w:szCs w:val="28"/>
        </w:rPr>
        <w:t xml:space="preserve">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Комиссия по ведению коллективных переговоров РЕШИЛА: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Считать завершенными коллективные переговоры по подготовке проекта коллективного договора</w:t>
      </w:r>
      <w:r>
        <w:rPr>
          <w:color w:val="000000"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государственного бюджетного стационарного учреждения социального обслуживания населения «Ставропольский краевой геронтологический центр» </w:t>
      </w:r>
      <w:r>
        <w:rPr>
          <w:rFonts w:eastAsia="Calibri"/>
          <w:sz w:val="28"/>
          <w:szCs w:val="28"/>
          <w:lang w:eastAsia="en-US"/>
        </w:rPr>
        <w:t>на 2024-2027 годы.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Признать согласованным проект коллективного договора </w:t>
      </w:r>
      <w:r>
        <w:rPr>
          <w:bCs/>
          <w:sz w:val="28"/>
          <w:szCs w:val="28"/>
        </w:rPr>
        <w:t xml:space="preserve">государственного бюджетного стационарного учреждения социального обслуживания населения «Ставропольский краевой геронтологический центр» </w:t>
      </w:r>
      <w:r>
        <w:rPr>
          <w:sz w:val="28"/>
          <w:szCs w:val="28"/>
        </w:rPr>
        <w:t>на 2024-2027 годы.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Заключить коллективный договор </w:t>
      </w:r>
      <w:r>
        <w:rPr>
          <w:bCs/>
          <w:sz w:val="28"/>
          <w:szCs w:val="28"/>
        </w:rPr>
        <w:t xml:space="preserve">государственного бюджетного стационарного учреждения социального обслуживания населения «Ставропольский краевой геронтологический центр» </w:t>
      </w:r>
      <w:r>
        <w:rPr>
          <w:sz w:val="28"/>
          <w:szCs w:val="28"/>
        </w:rPr>
        <w:t xml:space="preserve"> на 2024-2027 годы на согласованных сторонами условиях.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 Предложить директору</w:t>
      </w:r>
      <w:r>
        <w:rPr>
          <w:bCs/>
          <w:sz w:val="28"/>
          <w:szCs w:val="28"/>
        </w:rPr>
        <w:t xml:space="preserve"> государственного бюджетного стационарного  учреждения социального обслуживания населения «Ставропольский краевой геронтологический центр» К.Э. Больбату</w:t>
      </w:r>
      <w:r>
        <w:rPr>
          <w:rFonts w:eastAsia="Calibri"/>
          <w:sz w:val="28"/>
          <w:szCs w:val="28"/>
          <w:lang w:eastAsia="en-US"/>
        </w:rPr>
        <w:t xml:space="preserve"> и председателю первичной профсоюзной организации </w:t>
      </w:r>
      <w:r>
        <w:rPr>
          <w:bCs/>
          <w:sz w:val="28"/>
          <w:szCs w:val="28"/>
        </w:rPr>
        <w:t xml:space="preserve">государственного бюджетного стационарного  учреждения социального обслуживания населения «Ставропольский краевой геронтологический центр» </w:t>
      </w:r>
      <w:r>
        <w:rPr>
          <w:color w:val="000000"/>
          <w:sz w:val="28"/>
          <w:szCs w:val="28"/>
        </w:rPr>
        <w:t>Общероссийского профессионального союза работников государственных учреждений и общественного обслуживания Российской Федерации В.С. Каплуновой</w:t>
      </w:r>
      <w:r>
        <w:rPr>
          <w:rFonts w:eastAsia="Calibri"/>
          <w:sz w:val="28"/>
          <w:szCs w:val="28"/>
          <w:lang w:eastAsia="en-US"/>
        </w:rPr>
        <w:t xml:space="preserve"> подписать коллективный договор</w:t>
      </w:r>
      <w:r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государственного бюджетного стационарного  учреждения социального обслуживания населения «Ставропольский краевой геронтологический центр» </w:t>
      </w:r>
      <w:r>
        <w:rPr>
          <w:sz w:val="28"/>
          <w:szCs w:val="28"/>
        </w:rPr>
        <w:t>на 2024-2027 годы</w:t>
      </w:r>
      <w:r>
        <w:rPr>
          <w:rFonts w:eastAsia="Calibri"/>
          <w:sz w:val="28"/>
          <w:szCs w:val="28"/>
          <w:lang w:eastAsia="en-US"/>
        </w:rPr>
        <w:t xml:space="preserve">, согласованный комиссией </w:t>
      </w:r>
      <w:r>
        <w:rPr>
          <w:sz w:val="28"/>
          <w:szCs w:val="28"/>
        </w:rPr>
        <w:t>по ведению коллективных переговоров.</w:t>
      </w:r>
    </w:p>
    <w:p>
      <w:pPr>
        <w:pStyle w:val="BodyTextIndent"/>
        <w:spacing w:lineRule="exact" w:line="240"/>
        <w:ind w:left="0"/>
        <w:rPr>
          <w:szCs w:val="28"/>
        </w:rPr>
      </w:pPr>
      <w:r>
        <w:rPr>
          <w:szCs w:val="28"/>
        </w:rPr>
      </w:r>
    </w:p>
    <w:tbl>
      <w:tblPr>
        <w:tblW w:w="957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85"/>
        <w:gridCol w:w="4785"/>
      </w:tblGrid>
      <w:tr>
        <w:trPr>
          <w:trHeight w:val="130" w:hRule="atLeast"/>
        </w:trPr>
        <w:tc>
          <w:tcPr>
            <w:tcW w:w="4785" w:type="dxa"/>
            <w:tcBorders/>
          </w:tcPr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i/>
                <w:i/>
                <w:sz w:val="24"/>
                <w:szCs w:val="24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  <w:t>Сопредседатель</w:t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  <w:t>стороны работников</w:t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30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BodyText"/>
              <w:spacing w:lineRule="exact" w:line="30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 Д.А. Канотопский</w:t>
            </w:r>
          </w:p>
          <w:p>
            <w:pPr>
              <w:pStyle w:val="BodyText"/>
              <w:spacing w:lineRule="exact" w:line="16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4785" w:type="dxa"/>
            <w:tcBorders/>
          </w:tcPr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ind w:lef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ind w:lef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ind w:lef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ind w:lef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  <w:t>Сопредседатель стороны</w:t>
            </w:r>
          </w:p>
          <w:p>
            <w:pPr>
              <w:pStyle w:val="NoSpacing"/>
              <w:spacing w:lineRule="exact" w:line="240"/>
              <w:ind w:left="459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  <w:t>работодателя</w:t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NoSpacing"/>
              <w:spacing w:lineRule="exact" w:line="24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val="ru-RU"/>
              </w:rPr>
            </w:r>
          </w:p>
          <w:p>
            <w:pPr>
              <w:pStyle w:val="BodyText"/>
              <w:spacing w:lineRule="exact" w:line="300"/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 А.А. Шавернев</w:t>
            </w:r>
          </w:p>
          <w:p>
            <w:pPr>
              <w:pStyle w:val="BodyText"/>
              <w:spacing w:before="0" w:after="12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</w:tr>
    </w:tbl>
    <w:p>
      <w:pPr>
        <w:pStyle w:val="BodyTextIndent"/>
        <w:spacing w:lineRule="exact" w:line="240"/>
        <w:ind w:firstLine="709" w:left="283"/>
        <w:rPr>
          <w:szCs w:val="28"/>
        </w:rPr>
      </w:pPr>
      <w:r>
        <w:rPr>
          <w:szCs w:val="28"/>
        </w:rPr>
      </w:r>
    </w:p>
    <w:p>
      <w:pPr>
        <w:pStyle w:val="BodyTextIndent"/>
        <w:spacing w:lineRule="exact" w:line="240"/>
        <w:ind w:firstLine="709" w:left="283"/>
        <w:rPr>
          <w:szCs w:val="28"/>
        </w:rPr>
      </w:pPr>
      <w:r>
        <w:rPr>
          <w:szCs w:val="28"/>
        </w:rPr>
      </w:r>
    </w:p>
    <w:p>
      <w:pPr>
        <w:pStyle w:val="Normal"/>
        <w:jc w:val="both"/>
        <w:rPr>
          <w:sz w:val="28"/>
          <w:szCs w:val="28"/>
        </w:rPr>
      </w:pPr>
      <w:r>
        <w:rPr>
          <w:rFonts w:ascii="Times New Roman CYR" w:hAnsi="Times New Roman CYR"/>
          <w:sz w:val="28"/>
          <w:szCs w:val="28"/>
        </w:rPr>
        <w:t>Секретарь:</w:t>
      </w:r>
      <w:r>
        <w:rPr>
          <w:sz w:val="28"/>
          <w:szCs w:val="28"/>
        </w:rPr>
        <w:t xml:space="preserve"> _______________ О.В. Волобуева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</w:t>
      </w:r>
    </w:p>
    <w:p>
      <w:pPr>
        <w:pStyle w:val="BodyTextIndent"/>
        <w:spacing w:lineRule="exact" w:line="240"/>
        <w:ind w:firstLine="709" w:left="283"/>
        <w:rPr>
          <w:szCs w:val="28"/>
        </w:rPr>
      </w:pPr>
      <w:r>
        <w:rPr>
          <w:szCs w:val="28"/>
        </w:rPr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spacing w:lineRule="exact" w:line="240"/>
        <w:ind w:left="5670"/>
        <w:rPr/>
      </w:pPr>
      <w:r>
        <w:rPr/>
        <w:t>Приложение № 5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</w:r>
    </w:p>
    <w:p>
      <w:pPr>
        <w:pStyle w:val="Normal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ПРОТОКОЛ № 1</w:t>
      </w:r>
    </w:p>
    <w:p>
      <w:pPr>
        <w:pStyle w:val="Normal"/>
        <w:spacing w:lineRule="exact" w:line="24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общего собрания работников </w:t>
      </w:r>
    </w:p>
    <w:p>
      <w:pPr>
        <w:pStyle w:val="Normal"/>
        <w:spacing w:lineRule="exact" w:line="240"/>
        <w:jc w:val="center"/>
        <w:rPr>
          <w:color w:val="000000"/>
          <w:sz w:val="28"/>
          <w:szCs w:val="28"/>
        </w:rPr>
      </w:pPr>
      <w:r>
        <w:rPr>
          <w:bCs/>
          <w:sz w:val="28"/>
          <w:szCs w:val="28"/>
        </w:rPr>
        <w:t>ГБСУСОН «Ставропольский краевой геронтологический центр»</w:t>
      </w:r>
    </w:p>
    <w:p>
      <w:pPr>
        <w:pStyle w:val="Normal"/>
        <w:jc w:val="center"/>
        <w:rPr/>
      </w:pPr>
      <w:r>
        <w:rPr/>
      </w:r>
    </w:p>
    <w:tbl>
      <w:tblPr>
        <w:tblW w:w="492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27"/>
      </w:tblGrid>
      <w:tr>
        <w:trPr/>
        <w:tc>
          <w:tcPr>
            <w:tcW w:w="4927" w:type="dxa"/>
            <w:tcBorders/>
          </w:tcPr>
          <w:p>
            <w:pPr>
              <w:pStyle w:val="Normal"/>
              <w:ind w:right="1734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</w:tr>
    </w:tbl>
    <w:p>
      <w:pPr>
        <w:pStyle w:val="Normal"/>
        <w:shd w:val="clear" w:color="auto" w:fill="FFFFFF"/>
        <w:ind w:firstLine="709" w:right="-6"/>
        <w:jc w:val="both"/>
        <w:rPr>
          <w:sz w:val="28"/>
          <w:szCs w:val="28"/>
        </w:rPr>
      </w:pPr>
      <w:r>
        <w:rPr>
          <w:sz w:val="28"/>
          <w:szCs w:val="28"/>
        </w:rPr>
        <w:t>Дата проведения: «24» мая 2024 года</w:t>
      </w:r>
    </w:p>
    <w:p>
      <w:pPr>
        <w:pStyle w:val="Normal"/>
        <w:ind w:firstLine="709" w:right="-6"/>
        <w:jc w:val="both"/>
        <w:rPr>
          <w:sz w:val="28"/>
          <w:szCs w:val="28"/>
        </w:rPr>
      </w:pPr>
      <w:r>
        <w:rPr>
          <w:sz w:val="28"/>
          <w:szCs w:val="28"/>
        </w:rPr>
        <w:t>Начало работы: 10.00 часов.</w:t>
      </w:r>
    </w:p>
    <w:p>
      <w:pPr>
        <w:pStyle w:val="Normal"/>
        <w:ind w:firstLine="709" w:right="-6"/>
        <w:jc w:val="both"/>
        <w:rPr>
          <w:sz w:val="28"/>
          <w:szCs w:val="28"/>
        </w:rPr>
      </w:pPr>
      <w:r>
        <w:rPr>
          <w:sz w:val="28"/>
          <w:szCs w:val="28"/>
        </w:rPr>
        <w:t>Окончание работы: 11.00 часов.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Место проведения – город Ставрополь, конференц-зал ГБСУСОН «Ставропольский краевой геронтологический центр» (улица Федосеева, д.9).</w:t>
      </w:r>
    </w:p>
    <w:p>
      <w:pPr>
        <w:pStyle w:val="Normal"/>
        <w:ind w:firstLine="709"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229 </w:t>
      </w:r>
      <w:r>
        <w:rPr>
          <w:color w:val="000000"/>
          <w:sz w:val="28"/>
          <w:szCs w:val="28"/>
        </w:rPr>
        <w:t xml:space="preserve">работников </w:t>
      </w:r>
      <w:r>
        <w:rPr>
          <w:sz w:val="28"/>
          <w:szCs w:val="28"/>
        </w:rPr>
        <w:t>присутствуют 153 человек (лист регистрации – прилагается).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 xml:space="preserve">В голосовании по вопросу, внесенному на обсуждение общего собрания работников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sz w:val="28"/>
        </w:rPr>
        <w:t xml:space="preserve"> (далее – Общее собрание) принимают участие: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 </w:t>
      </w:r>
      <w:r>
        <w:rPr>
          <w:sz w:val="28"/>
        </w:rPr>
        <w:t xml:space="preserve">153 </w:t>
      </w:r>
      <w:r>
        <w:rPr>
          <w:color w:val="000000"/>
          <w:sz w:val="28"/>
          <w:szCs w:val="28"/>
        </w:rPr>
        <w:t>работника</w:t>
      </w:r>
      <w:r>
        <w:rPr>
          <w:sz w:val="28"/>
        </w:rPr>
        <w:t xml:space="preserve"> </w:t>
      </w:r>
      <w:r>
        <w:rPr>
          <w:sz w:val="28"/>
          <w:szCs w:val="28"/>
        </w:rPr>
        <w:t>ГБСУСОН «Ставропольский краевой геронтологический центр»;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директор</w:t>
      </w:r>
      <w:r>
        <w:rPr>
          <w:sz w:val="28"/>
          <w:szCs w:val="28"/>
        </w:rPr>
        <w:t xml:space="preserve"> ГБСУСОН «Ставропольский краевой геронтологический центр».</w:t>
      </w:r>
    </w:p>
    <w:p>
      <w:pPr>
        <w:pStyle w:val="Normal"/>
        <w:ind w:firstLine="709"/>
        <w:jc w:val="both"/>
        <w:rPr>
          <w:sz w:val="28"/>
        </w:rPr>
      </w:pPr>
      <w:r>
        <w:rPr>
          <w:b/>
          <w:sz w:val="28"/>
        </w:rPr>
        <w:t>Всего 154 человек</w:t>
      </w:r>
      <w:r>
        <w:rPr>
          <w:sz w:val="28"/>
        </w:rPr>
        <w:t>.</w:t>
      </w:r>
    </w:p>
    <w:p>
      <w:pPr>
        <w:pStyle w:val="Normal"/>
        <w:ind w:firstLine="709" w:right="-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Кворум для принятия решений имеется.</w:t>
      </w:r>
    </w:p>
    <w:p>
      <w:pPr>
        <w:pStyle w:val="Normal"/>
        <w:shd w:val="clear" w:color="auto" w:fill="FFFFFF"/>
        <w:ind w:firstLine="709" w:right="-1"/>
        <w:jc w:val="both"/>
        <w:rPr>
          <w:b/>
          <w:sz w:val="28"/>
        </w:rPr>
      </w:pPr>
      <w:r>
        <w:rPr>
          <w:b/>
          <w:sz w:val="28"/>
        </w:rPr>
      </w:r>
    </w:p>
    <w:p>
      <w:pPr>
        <w:pStyle w:val="Normal"/>
        <w:shd w:val="clear" w:color="auto" w:fill="FFFFFF"/>
        <w:ind w:firstLine="709" w:right="-1"/>
        <w:jc w:val="both"/>
        <w:rPr>
          <w:sz w:val="28"/>
        </w:rPr>
      </w:pPr>
      <w:r>
        <w:rPr>
          <w:b/>
          <w:sz w:val="28"/>
        </w:rPr>
        <w:t xml:space="preserve">СЛУШАЛИ: </w:t>
      </w:r>
      <w:r>
        <w:rPr>
          <w:sz w:val="28"/>
        </w:rPr>
        <w:t xml:space="preserve">о рабочих органах и Повестке общего собрания работников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sz w:val="28"/>
        </w:rPr>
        <w:t>.</w:t>
      </w:r>
    </w:p>
    <w:p>
      <w:pPr>
        <w:pStyle w:val="NormalWeb"/>
        <w:spacing w:before="100" w:after="100"/>
        <w:ind w:firstLine="709"/>
        <w:contextualSpacing/>
        <w:jc w:val="both"/>
        <w:rPr>
          <w:bCs/>
          <w:sz w:val="28"/>
          <w:szCs w:val="28"/>
        </w:rPr>
      </w:pPr>
      <w:r>
        <w:rPr>
          <w:rFonts w:eastAsia="Calibri" w:eastAsiaTheme="minorHAnsi"/>
          <w:sz w:val="28"/>
          <w:szCs w:val="28"/>
          <w:lang w:eastAsia="en-US"/>
        </w:rPr>
        <w:t>Заслушав предложения директора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rFonts w:eastAsia="Calibri"/>
          <w:sz w:val="28"/>
          <w:szCs w:val="28"/>
          <w:lang w:eastAsia="en-US"/>
        </w:rPr>
        <w:t xml:space="preserve"> К.Э.Больбата</w:t>
      </w:r>
      <w:r>
        <w:rPr>
          <w:bCs/>
          <w:sz w:val="28"/>
          <w:szCs w:val="28"/>
        </w:rPr>
        <w:t>,</w:t>
      </w:r>
    </w:p>
    <w:p>
      <w:pPr>
        <w:pStyle w:val="NormalWeb"/>
        <w:spacing w:before="100" w:after="100"/>
        <w:ind w:firstLine="709"/>
        <w:contextualSpacing/>
        <w:jc w:val="both"/>
        <w:rPr>
          <w:rFonts w:eastAsia="Calibri" w:eastAsiaTheme="minorHAnsi"/>
          <w:sz w:val="28"/>
          <w:szCs w:val="28"/>
          <w:lang w:eastAsia="en-US"/>
        </w:rPr>
      </w:pPr>
      <w:r>
        <w:rPr>
          <w:rFonts w:eastAsia="Calibri" w:eastAsiaTheme="minorHAnsi"/>
          <w:sz w:val="28"/>
          <w:szCs w:val="28"/>
          <w:lang w:eastAsia="en-US"/>
        </w:rPr>
      </w:r>
    </w:p>
    <w:p>
      <w:pPr>
        <w:pStyle w:val="NormalWeb"/>
        <w:spacing w:before="100" w:after="100"/>
        <w:ind w:firstLine="709"/>
        <w:contextualSpacing/>
        <w:jc w:val="both"/>
        <w:rPr>
          <w:b/>
        </w:rPr>
      </w:pPr>
      <w:r>
        <w:rPr>
          <w:sz w:val="28"/>
        </w:rPr>
        <w:t>Общее собрание</w:t>
      </w:r>
      <w:r>
        <w:rPr>
          <w:rFonts w:eastAsia="Calibri" w:eastAsiaTheme="minorHAnsi"/>
          <w:b/>
          <w:bCs/>
          <w:sz w:val="28"/>
          <w:szCs w:val="28"/>
          <w:lang w:eastAsia="en-US"/>
        </w:rPr>
        <w:t xml:space="preserve"> РЕШИЛО:</w:t>
      </w:r>
    </w:p>
    <w:p>
      <w:pPr>
        <w:pStyle w:val="Normal"/>
        <w:ind w:firstLine="709" w:right="34"/>
        <w:jc w:val="both"/>
        <w:rPr>
          <w:sz w:val="28"/>
          <w:szCs w:val="28"/>
        </w:rPr>
      </w:pPr>
      <w:r>
        <w:rPr>
          <w:sz w:val="28"/>
        </w:rPr>
        <w:t xml:space="preserve">1. </w:t>
      </w:r>
      <w:r>
        <w:rPr>
          <w:rStyle w:val="Strong"/>
          <w:b w:val="false"/>
          <w:sz w:val="28"/>
          <w:szCs w:val="28"/>
        </w:rPr>
        <w:t>И</w:t>
      </w:r>
      <w:r>
        <w:rPr>
          <w:rFonts w:cs="Calibri"/>
          <w:sz w:val="28"/>
          <w:szCs w:val="28"/>
          <w:lang w:eastAsia="en-US"/>
        </w:rPr>
        <w:t xml:space="preserve">збрать следующие рабочие органы </w:t>
      </w:r>
      <w:r>
        <w:rPr>
          <w:sz w:val="28"/>
        </w:rPr>
        <w:t>Общего собрания</w:t>
      </w:r>
      <w:r>
        <w:rPr>
          <w:rFonts w:cs="Calibri"/>
          <w:sz w:val="28"/>
          <w:szCs w:val="28"/>
          <w:lang w:eastAsia="en-US"/>
        </w:rPr>
        <w:t>:</w:t>
      </w:r>
    </w:p>
    <w:p>
      <w:pPr>
        <w:pStyle w:val="Normal"/>
        <w:ind w:firstLine="709" w:right="34"/>
        <w:jc w:val="both"/>
        <w:rPr>
          <w:sz w:val="28"/>
          <w:szCs w:val="28"/>
        </w:rPr>
      </w:pPr>
      <w:r>
        <w:rPr>
          <w:sz w:val="28"/>
          <w:szCs w:val="28"/>
        </w:rPr>
        <w:t>- председательствующего;</w:t>
      </w:r>
    </w:p>
    <w:p>
      <w:pPr>
        <w:pStyle w:val="Normal"/>
        <w:ind w:firstLine="709" w:right="34"/>
        <w:jc w:val="both"/>
        <w:rPr>
          <w:rFonts w:cs="Calibri"/>
          <w:sz w:val="28"/>
          <w:szCs w:val="28"/>
          <w:lang w:eastAsia="en-US"/>
        </w:rPr>
      </w:pPr>
      <w:r>
        <w:rPr>
          <w:rFonts w:cs="Calibri"/>
          <w:sz w:val="28"/>
          <w:szCs w:val="28"/>
          <w:lang w:eastAsia="en-US"/>
        </w:rPr>
        <w:t xml:space="preserve">- </w:t>
      </w:r>
      <w:r>
        <w:rPr>
          <w:sz w:val="28"/>
        </w:rPr>
        <w:t>секретаря</w:t>
      </w:r>
      <w:r>
        <w:rPr>
          <w:rFonts w:cs="Calibri"/>
          <w:sz w:val="28"/>
          <w:szCs w:val="28"/>
          <w:lang w:eastAsia="en-US"/>
        </w:rPr>
        <w:t>;</w:t>
      </w:r>
    </w:p>
    <w:p>
      <w:pPr>
        <w:pStyle w:val="Normal"/>
        <w:ind w:firstLine="709" w:right="34"/>
        <w:jc w:val="both"/>
        <w:rPr>
          <w:rFonts w:cs="Calibri"/>
          <w:sz w:val="28"/>
          <w:szCs w:val="28"/>
          <w:lang w:eastAsia="en-US"/>
        </w:rPr>
      </w:pPr>
      <w:r>
        <w:rPr>
          <w:rFonts w:cs="Calibri"/>
          <w:sz w:val="28"/>
          <w:szCs w:val="28"/>
          <w:lang w:eastAsia="en-US"/>
        </w:rPr>
        <w:t>- счетную комиссию в составе 2 человек.</w:t>
      </w:r>
    </w:p>
    <w:p>
      <w:pPr>
        <w:pStyle w:val="Normal"/>
        <w:ind w:firstLine="709" w:right="34"/>
        <w:jc w:val="both"/>
        <w:rPr>
          <w:rFonts w:cs="Calibri"/>
          <w:sz w:val="28"/>
          <w:szCs w:val="28"/>
          <w:lang w:eastAsia="en-US"/>
        </w:rPr>
      </w:pPr>
      <w:r>
        <w:rPr>
          <w:rFonts w:cs="Calibri"/>
          <w:sz w:val="28"/>
          <w:szCs w:val="28"/>
          <w:lang w:eastAsia="en-US"/>
        </w:rPr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b/>
          <w:sz w:val="28"/>
          <w:szCs w:val="28"/>
        </w:rPr>
        <w:t>Результаты голосования: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«ЗА» – 154 человек;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«ПРОТИВ» - нет;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воздержались от голосования - нет.</w:t>
      </w:r>
    </w:p>
    <w:p>
      <w:pPr>
        <w:pStyle w:val="Normal"/>
        <w:shd w:val="clear" w:color="auto" w:fill="FFFFFF"/>
        <w:ind w:firstLine="709" w:right="-5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ind w:firstLine="709" w:right="-5"/>
        <w:jc w:val="both"/>
        <w:rPr>
          <w:iCs/>
          <w:sz w:val="28"/>
          <w:szCs w:val="28"/>
        </w:rPr>
      </w:pPr>
      <w:r>
        <w:rPr>
          <w:sz w:val="28"/>
          <w:szCs w:val="28"/>
        </w:rPr>
        <w:t xml:space="preserve">1.2. Председательствующим </w:t>
      </w:r>
      <w:r>
        <w:rPr>
          <w:sz w:val="28"/>
        </w:rPr>
        <w:t>Общего собрания</w:t>
      </w:r>
      <w:r>
        <w:rPr>
          <w:sz w:val="28"/>
          <w:szCs w:val="28"/>
        </w:rPr>
        <w:t xml:space="preserve"> избрать </w:t>
      </w:r>
      <w:r>
        <w:rPr>
          <w:iCs/>
          <w:sz w:val="28"/>
          <w:szCs w:val="28"/>
        </w:rPr>
        <w:t>Каплунову Викторию Сергеевну., культорганизатор.</w:t>
      </w:r>
    </w:p>
    <w:p>
      <w:pPr>
        <w:pStyle w:val="Normal"/>
        <w:ind w:firstLine="709"/>
        <w:jc w:val="both"/>
        <w:rPr>
          <w:sz w:val="32"/>
          <w:szCs w:val="32"/>
        </w:rPr>
      </w:pPr>
      <w:r>
        <w:rPr>
          <w:sz w:val="32"/>
          <w:szCs w:val="32"/>
        </w:rPr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b/>
          <w:sz w:val="28"/>
          <w:szCs w:val="28"/>
        </w:rPr>
        <w:t>Результаты голосования: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«ЗА» – 154 человек;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«ПРОТИВ» - нет;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воздержались от голосования - нет.</w:t>
      </w:r>
    </w:p>
    <w:p>
      <w:pPr>
        <w:pStyle w:val="Normal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ind w:firstLine="709"/>
        <w:jc w:val="both"/>
        <w:rPr>
          <w:iCs/>
          <w:sz w:val="32"/>
          <w:szCs w:val="32"/>
        </w:rPr>
      </w:pPr>
      <w:r>
        <w:rPr>
          <w:sz w:val="28"/>
          <w:szCs w:val="28"/>
        </w:rPr>
        <w:t xml:space="preserve">1.2. Секретарем </w:t>
      </w:r>
      <w:r>
        <w:rPr>
          <w:sz w:val="28"/>
        </w:rPr>
        <w:t>Общего собрания</w:t>
      </w:r>
      <w:r>
        <w:rPr>
          <w:sz w:val="28"/>
          <w:szCs w:val="28"/>
        </w:rPr>
        <w:t xml:space="preserve"> избрать </w:t>
      </w:r>
      <w:r>
        <w:rPr>
          <w:iCs/>
          <w:sz w:val="28"/>
          <w:szCs w:val="28"/>
        </w:rPr>
        <w:t>Волобуеву Оксану Владимировну, кастелянша.</w:t>
      </w:r>
    </w:p>
    <w:p>
      <w:pPr>
        <w:pStyle w:val="Normal"/>
        <w:shd w:val="clear" w:color="auto" w:fill="FFFFFF"/>
        <w:ind w:firstLine="709" w:right="-5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b/>
          <w:sz w:val="28"/>
          <w:szCs w:val="28"/>
        </w:rPr>
        <w:t>Результаты голосования: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«ЗА» – 154 человек;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«ПРОТИВ» - нет;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воздержались от голосования - нет.</w:t>
      </w:r>
    </w:p>
    <w:p>
      <w:pPr>
        <w:pStyle w:val="Normal"/>
        <w:shd w:val="clear" w:color="auto" w:fill="FFFFFF"/>
        <w:ind w:right="-5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hd w:val="clear" w:color="auto" w:fill="FFFFFF"/>
        <w:ind w:firstLine="709" w:right="-5"/>
        <w:jc w:val="both"/>
        <w:rPr>
          <w:sz w:val="28"/>
          <w:szCs w:val="28"/>
        </w:rPr>
      </w:pPr>
      <w:r>
        <w:rPr>
          <w:sz w:val="28"/>
          <w:szCs w:val="28"/>
        </w:rPr>
        <w:t>1.3.</w:t>
      </w:r>
      <w:r>
        <w:rPr>
          <w:rFonts w:eastAsia="Calibri" w:eastAsiaTheme="minorHAnsi"/>
          <w:sz w:val="28"/>
          <w:szCs w:val="28"/>
          <w:lang w:eastAsia="en-US"/>
        </w:rPr>
        <w:t xml:space="preserve"> В состав счетной комиссии </w:t>
      </w:r>
      <w:r>
        <w:rPr>
          <w:sz w:val="28"/>
        </w:rPr>
        <w:t>Общего собрания</w:t>
      </w:r>
      <w:r>
        <w:rPr>
          <w:sz w:val="28"/>
          <w:szCs w:val="28"/>
        </w:rPr>
        <w:t xml:space="preserve"> </w:t>
      </w:r>
      <w:r>
        <w:rPr>
          <w:rFonts w:eastAsia="Calibri" w:eastAsiaTheme="minorHAnsi"/>
          <w:sz w:val="28"/>
          <w:szCs w:val="28"/>
          <w:lang w:eastAsia="en-US"/>
        </w:rPr>
        <w:t>избрать:</w:t>
      </w:r>
    </w:p>
    <w:p>
      <w:pPr>
        <w:pStyle w:val="Normal"/>
        <w:shd w:val="clear" w:color="auto" w:fill="FFFFFF"/>
        <w:ind w:right="-1"/>
        <w:rPr>
          <w:i/>
          <w:i/>
        </w:rPr>
      </w:pPr>
      <w:r>
        <w:rPr>
          <w:i/>
        </w:rPr>
      </w:r>
    </w:p>
    <w:tbl>
      <w:tblPr>
        <w:tblW w:w="8896" w:type="dxa"/>
        <w:jc w:val="left"/>
        <w:tblInd w:w="675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1"/>
        <w:gridCol w:w="3402"/>
        <w:gridCol w:w="5043"/>
      </w:tblGrid>
      <w:tr>
        <w:trPr/>
        <w:tc>
          <w:tcPr>
            <w:tcW w:w="451" w:type="dxa"/>
            <w:tcBorders/>
            <w:shd w:color="auto" w:fill="auto" w:val="clear"/>
          </w:tcPr>
          <w:p>
            <w:pPr>
              <w:pStyle w:val="Normal"/>
              <w:spacing w:lineRule="exact" w:line="300" w:before="0" w:after="0"/>
              <w:ind w:left="-22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402" w:type="dxa"/>
            <w:tcBorders/>
            <w:shd w:color="auto" w:fill="auto" w:val="clear"/>
          </w:tcPr>
          <w:p>
            <w:pPr>
              <w:pStyle w:val="Normal"/>
              <w:ind w:right="-76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Чалову М.М.</w:t>
            </w:r>
          </w:p>
        </w:tc>
        <w:tc>
          <w:tcPr>
            <w:tcW w:w="5043" w:type="dxa"/>
            <w:tcBorders/>
            <w:shd w:color="auto" w:fill="auto" w:val="clear"/>
          </w:tcPr>
          <w:p>
            <w:pPr>
              <w:pStyle w:val="Normal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Сиделка</w:t>
            </w:r>
          </w:p>
          <w:p>
            <w:pPr>
              <w:pStyle w:val="Normal"/>
              <w:rPr>
                <w:i/>
                <w:i/>
              </w:rPr>
            </w:pPr>
            <w:r>
              <w:rPr>
                <w:i/>
              </w:rPr>
            </w:r>
          </w:p>
        </w:tc>
      </w:tr>
      <w:tr>
        <w:trPr/>
        <w:tc>
          <w:tcPr>
            <w:tcW w:w="451" w:type="dxa"/>
            <w:tcBorders/>
            <w:shd w:color="auto" w:fill="auto" w:val="clear"/>
          </w:tcPr>
          <w:p>
            <w:pPr>
              <w:pStyle w:val="Normal"/>
              <w:spacing w:lineRule="exact" w:line="300" w:before="0" w:after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402" w:type="dxa"/>
            <w:tcBorders/>
            <w:shd w:color="auto" w:fill="auto" w:val="clear"/>
          </w:tcPr>
          <w:p>
            <w:pPr>
              <w:pStyle w:val="Normal"/>
              <w:ind w:right="-76"/>
              <w:jc w:val="both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Копылова Д.Ф.</w:t>
            </w:r>
          </w:p>
        </w:tc>
        <w:tc>
          <w:tcPr>
            <w:tcW w:w="5043" w:type="dxa"/>
            <w:tcBorders/>
            <w:shd w:color="auto" w:fill="auto" w:val="clear"/>
          </w:tcPr>
          <w:p>
            <w:pPr>
              <w:pStyle w:val="Normal"/>
              <w:rPr>
                <w:iCs/>
                <w:sz w:val="28"/>
                <w:szCs w:val="28"/>
              </w:rPr>
            </w:pPr>
            <w:r>
              <w:rPr>
                <w:iCs/>
                <w:sz w:val="28"/>
                <w:szCs w:val="28"/>
              </w:rPr>
              <w:t>Начальник хозяйственного отдела</w:t>
            </w:r>
          </w:p>
          <w:p>
            <w:pPr>
              <w:pStyle w:val="Normal"/>
              <w:rPr>
                <w:iCs/>
              </w:rPr>
            </w:pPr>
            <w:r>
              <w:rPr>
                <w:iCs/>
              </w:rPr>
            </w:r>
          </w:p>
        </w:tc>
      </w:tr>
      <w:tr>
        <w:trPr/>
        <w:tc>
          <w:tcPr>
            <w:tcW w:w="451" w:type="dxa"/>
            <w:tcBorders/>
            <w:shd w:color="auto" w:fill="auto" w:val="clear"/>
          </w:tcPr>
          <w:p>
            <w:pPr>
              <w:pStyle w:val="Normal"/>
              <w:spacing w:lineRule="exact" w:line="300" w:before="0" w:after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3402" w:type="dxa"/>
            <w:tcBorders/>
            <w:shd w:color="auto" w:fill="auto" w:val="clear"/>
          </w:tcPr>
          <w:p>
            <w:pPr>
              <w:pStyle w:val="Normal"/>
              <w:ind w:right="-76"/>
              <w:jc w:val="both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  <w:tc>
          <w:tcPr>
            <w:tcW w:w="5043" w:type="dxa"/>
            <w:tcBorders/>
            <w:shd w:color="auto" w:fill="auto" w:val="clear"/>
          </w:tcPr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</w:tr>
      <w:tr>
        <w:trPr/>
        <w:tc>
          <w:tcPr>
            <w:tcW w:w="451" w:type="dxa"/>
            <w:tcBorders/>
            <w:shd w:color="auto" w:fill="auto" w:val="clear"/>
          </w:tcPr>
          <w:p>
            <w:pPr>
              <w:pStyle w:val="Normal"/>
              <w:spacing w:lineRule="exact" w:line="300" w:before="0" w:after="0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3402" w:type="dxa"/>
            <w:tcBorders/>
            <w:shd w:color="auto" w:fill="auto" w:val="clear"/>
          </w:tcPr>
          <w:p>
            <w:pPr>
              <w:pStyle w:val="Normal"/>
              <w:ind w:right="-76"/>
              <w:jc w:val="both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  <w:tc>
          <w:tcPr>
            <w:tcW w:w="5043" w:type="dxa"/>
            <w:tcBorders/>
            <w:shd w:color="auto" w:fill="auto" w:val="clear"/>
          </w:tcPr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</w:tr>
      <w:tr>
        <w:trPr/>
        <w:tc>
          <w:tcPr>
            <w:tcW w:w="451" w:type="dxa"/>
            <w:tcBorders/>
            <w:shd w:color="auto" w:fill="auto" w:val="clear"/>
          </w:tcPr>
          <w:p>
            <w:pPr>
              <w:pStyle w:val="Normal"/>
              <w:spacing w:lineRule="exact" w:line="300" w:before="0" w:after="0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3402" w:type="dxa"/>
            <w:tcBorders/>
            <w:shd w:color="auto" w:fill="auto" w:val="clear"/>
          </w:tcPr>
          <w:p>
            <w:pPr>
              <w:pStyle w:val="Normal"/>
              <w:ind w:right="-76"/>
              <w:jc w:val="both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  <w:tc>
          <w:tcPr>
            <w:tcW w:w="5043" w:type="dxa"/>
            <w:tcBorders/>
            <w:shd w:color="auto" w:fill="auto" w:val="clear"/>
          </w:tcPr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</w:tr>
      <w:tr>
        <w:trPr/>
        <w:tc>
          <w:tcPr>
            <w:tcW w:w="451" w:type="dxa"/>
            <w:tcBorders/>
            <w:shd w:color="auto" w:fill="auto" w:val="clear"/>
          </w:tcPr>
          <w:p>
            <w:pPr>
              <w:pStyle w:val="Normal"/>
              <w:spacing w:lineRule="exact" w:line="300" w:before="0" w:after="0"/>
              <w:contextualSpacing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3402" w:type="dxa"/>
            <w:tcBorders/>
            <w:shd w:color="auto" w:fill="auto" w:val="clear"/>
          </w:tcPr>
          <w:p>
            <w:pPr>
              <w:pStyle w:val="Normal"/>
              <w:ind w:right="-76"/>
              <w:jc w:val="both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  <w:tc>
          <w:tcPr>
            <w:tcW w:w="5043" w:type="dxa"/>
            <w:tcBorders/>
            <w:shd w:color="auto" w:fill="auto" w:val="clear"/>
          </w:tcPr>
          <w:p>
            <w:pPr>
              <w:pStyle w:val="Normal"/>
              <w:rPr>
                <w:i/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</w:r>
          </w:p>
        </w:tc>
      </w:tr>
    </w:tbl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b/>
          <w:sz w:val="28"/>
          <w:szCs w:val="28"/>
        </w:rPr>
        <w:t>Результаты голосования: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«ЗА» – 154 человек;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«ПРОТИВ» - нет;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>воздержались от голосования - нет.</w:t>
      </w:r>
    </w:p>
    <w:p>
      <w:pPr>
        <w:pStyle w:val="Normal"/>
        <w:shd w:val="clear" w:color="auto" w:fill="FFFFFF"/>
        <w:ind w:right="-1"/>
        <w:jc w:val="both"/>
        <w:rPr>
          <w:rFonts w:eastAsia="Calibri" w:eastAsiaTheme="minorHAnsi"/>
          <w:bCs/>
          <w:sz w:val="28"/>
          <w:szCs w:val="28"/>
          <w:lang w:eastAsia="en-US"/>
        </w:rPr>
      </w:pPr>
      <w:r>
        <w:rPr>
          <w:rFonts w:eastAsia="Calibri" w:eastAsiaTheme="minorHAnsi"/>
          <w:bCs/>
          <w:sz w:val="28"/>
          <w:szCs w:val="28"/>
          <w:lang w:eastAsia="en-US"/>
        </w:rPr>
      </w:r>
    </w:p>
    <w:p>
      <w:pPr>
        <w:pStyle w:val="Normal"/>
        <w:shd w:val="clear" w:color="auto" w:fill="FFFFFF"/>
        <w:ind w:firstLine="709" w:right="-1"/>
        <w:jc w:val="both"/>
        <w:rPr>
          <w:sz w:val="28"/>
        </w:rPr>
      </w:pPr>
      <w:r>
        <w:rPr>
          <w:rFonts w:eastAsia="Calibri" w:eastAsiaTheme="minorHAnsi"/>
          <w:bCs/>
          <w:sz w:val="28"/>
          <w:szCs w:val="28"/>
          <w:lang w:eastAsia="en-US"/>
        </w:rPr>
        <w:t xml:space="preserve">1.4. Утвердить Повестку </w:t>
      </w:r>
      <w:r>
        <w:rPr>
          <w:rFonts w:eastAsia="Calibri"/>
          <w:sz w:val="28"/>
          <w:szCs w:val="28"/>
          <w:lang w:eastAsia="en-US"/>
        </w:rPr>
        <w:t>Общего собрания</w:t>
      </w:r>
      <w:r>
        <w:rPr>
          <w:sz w:val="28"/>
        </w:rPr>
        <w:t>:</w:t>
      </w:r>
    </w:p>
    <w:p>
      <w:pPr>
        <w:pStyle w:val="Normal"/>
        <w:shd w:val="clear" w:color="auto" w:fill="FFFFFF"/>
        <w:ind w:right="-5"/>
        <w:rPr>
          <w:b/>
          <w:sz w:val="28"/>
          <w:szCs w:val="28"/>
        </w:rPr>
      </w:pPr>
      <w:r>
        <w:rPr>
          <w:b/>
          <w:sz w:val="28"/>
          <w:szCs w:val="28"/>
        </w:rPr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b/>
          <w:sz w:val="28"/>
          <w:szCs w:val="28"/>
        </w:rPr>
        <w:t>Результаты голосования: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«ЗА» – 154 человек;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«ПРОТИВ» - нет;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>воздержались от голосования - нет.</w:t>
      </w:r>
    </w:p>
    <w:p>
      <w:pPr>
        <w:pStyle w:val="Normal"/>
        <w:rPr/>
      </w:pPr>
      <w:r>
        <w:rPr/>
      </w:r>
    </w:p>
    <w:tbl>
      <w:tblPr>
        <w:tblStyle w:val="affd"/>
        <w:tblpPr w:vertAnchor="text" w:horzAnchor="text" w:leftFromText="180" w:rightFromText="180" w:tblpX="0" w:tblpY="1"/>
        <w:tblOverlap w:val="never"/>
        <w:tblW w:w="9464" w:type="dxa"/>
        <w:jc w:val="left"/>
        <w:tblInd w:w="108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9464"/>
      </w:tblGrid>
      <w:tr>
        <w:trPr/>
        <w:tc>
          <w:tcPr>
            <w:tcW w:w="9464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kern w:val="0"/>
                <w:sz w:val="22"/>
                <w:lang w:val="ru-RU" w:bidi="ar-SA"/>
              </w:rPr>
            </w:pPr>
            <w:r>
              <w:rPr>
                <w:kern w:val="0"/>
                <w:sz w:val="22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kern w:val="0"/>
                <w:sz w:val="22"/>
                <w:lang w:val="ru-RU" w:bidi="ar-SA"/>
              </w:rPr>
            </w:pPr>
            <w:r>
              <w:rPr>
                <w:kern w:val="0"/>
                <w:sz w:val="22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kern w:val="0"/>
                <w:sz w:val="22"/>
                <w:lang w:val="ru-RU" w:bidi="ar-SA"/>
              </w:rPr>
            </w:pPr>
            <w:r>
              <w:rPr>
                <w:kern w:val="0"/>
                <w:sz w:val="22"/>
                <w:lang w:val="ru-RU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kern w:val="0"/>
                <w:sz w:val="22"/>
                <w:lang w:val="ru-RU" w:bidi="ar-SA"/>
              </w:rPr>
            </w:pPr>
            <w:r>
              <w:rPr>
                <w:kern w:val="0"/>
                <w:sz w:val="22"/>
                <w:lang w:val="ru-RU" w:bidi="ar-SA"/>
              </w:rPr>
            </w:r>
          </w:p>
          <w:tbl>
            <w:tblPr>
              <w:tblStyle w:val="affd"/>
              <w:tblpPr w:vertAnchor="text" w:horzAnchor="text" w:leftFromText="180" w:rightFromText="180" w:tblpX="0" w:tblpY="1"/>
              <w:tblOverlap w:val="never"/>
              <w:tblW w:w="9498" w:type="dxa"/>
              <w:jc w:val="left"/>
              <w:tblInd w:w="108" w:type="dxa"/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  <w:tblLook w:firstRow="1" w:noVBand="1" w:lastRow="0" w:firstColumn="1" w:lastColumn="0" w:noHBand="0" w:val="04a0"/>
            </w:tblPr>
            <w:tblGrid>
              <w:gridCol w:w="9498"/>
            </w:tblGrid>
            <w:tr>
              <w:trPr/>
              <w:tc>
                <w:tcPr>
                  <w:tcW w:w="9498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>
                  <w:pPr>
                    <w:pStyle w:val="Normal"/>
                    <w:widowControl/>
                    <w:suppressAutoHyphens w:val="true"/>
                    <w:spacing w:before="0" w:after="0"/>
                    <w:ind w:right="-1"/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kern w:val="0"/>
                      <w:sz w:val="32"/>
                      <w:szCs w:val="32"/>
                      <w:lang w:val="ru-RU" w:bidi="ar-SA"/>
                    </w:rPr>
                    <w:t>ПОВЕСТКА</w:t>
                  </w:r>
                </w:p>
                <w:p>
                  <w:pPr>
                    <w:pStyle w:val="Normal"/>
                    <w:widowControl/>
                    <w:suppressAutoHyphens w:val="true"/>
                    <w:spacing w:before="0" w:after="0"/>
                    <w:ind w:right="34"/>
                    <w:jc w:val="center"/>
                    <w:rPr>
                      <w:b/>
                      <w:sz w:val="28"/>
                    </w:rPr>
                  </w:pPr>
                  <w:r>
                    <w:rPr>
                      <w:rFonts w:eastAsia="Calibri"/>
                      <w:b/>
                      <w:kern w:val="0"/>
                      <w:sz w:val="28"/>
                      <w:szCs w:val="28"/>
                      <w:lang w:val="ru-RU" w:eastAsia="en-US" w:bidi="ar-SA"/>
                    </w:rPr>
                    <w:t>Общего собрания</w:t>
                  </w:r>
                  <w:r>
                    <w:rPr>
                      <w:b/>
                      <w:kern w:val="0"/>
                      <w:sz w:val="28"/>
                      <w:szCs w:val="28"/>
                      <w:lang w:val="ru-RU" w:bidi="ar-SA"/>
                    </w:rPr>
                    <w:t xml:space="preserve"> </w:t>
                  </w:r>
                  <w:r>
                    <w:rPr>
                      <w:b/>
                      <w:kern w:val="0"/>
                      <w:sz w:val="28"/>
                      <w:lang w:val="ru-RU" w:bidi="ar-SA"/>
                    </w:rPr>
                    <w:t>работников</w:t>
                  </w:r>
                </w:p>
                <w:p>
                  <w:pPr>
                    <w:pStyle w:val="Normal"/>
                    <w:widowControl/>
                    <w:suppressAutoHyphens w:val="true"/>
                    <w:spacing w:before="0" w:after="0"/>
                    <w:ind w:right="34"/>
                    <w:jc w:val="center"/>
                    <w:rPr>
                      <w:b/>
                      <w:sz w:val="28"/>
                    </w:rPr>
                  </w:pPr>
                  <w:r>
                    <w:rPr>
                      <w:b/>
                      <w:kern w:val="0"/>
                      <w:sz w:val="28"/>
                      <w:szCs w:val="28"/>
                      <w:lang w:val="ru-RU" w:bidi="ar-SA"/>
                    </w:rPr>
                    <w:t>ГБСУСОН «Ставропольский краевой геронтологический центр»</w:t>
                  </w:r>
                </w:p>
                <w:p>
                  <w:pPr>
                    <w:pStyle w:val="Normal"/>
                    <w:widowControl/>
                    <w:suppressAutoHyphens w:val="true"/>
                    <w:spacing w:before="0" w:after="0"/>
                    <w:ind w:right="34"/>
                    <w:jc w:val="center"/>
                    <w:rPr>
                      <w:b/>
                      <w:sz w:val="28"/>
                      <w:szCs w:val="28"/>
                    </w:rPr>
                  </w:pPr>
                  <w:r>
                    <w:rPr>
                      <w:b/>
                      <w:kern w:val="0"/>
                      <w:sz w:val="28"/>
                      <w:lang w:val="ru-RU" w:bidi="ar-SA"/>
                    </w:rPr>
                    <w:t>«24» мая 2024 года</w:t>
                  </w:r>
                </w:p>
                <w:p>
                  <w:pPr>
                    <w:pStyle w:val="Normal"/>
                    <w:widowControl/>
                    <w:suppressAutoHyphens w:val="true"/>
                    <w:spacing w:before="0" w:after="0"/>
                    <w:ind w:firstLine="743"/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kern w:val="0"/>
                      <w:sz w:val="28"/>
                      <w:szCs w:val="28"/>
                      <w:lang w:val="ru-RU" w:bidi="ar-SA"/>
                    </w:rPr>
                  </w:r>
                </w:p>
                <w:p>
                  <w:pPr>
                    <w:pStyle w:val="Normal"/>
                    <w:widowControl/>
                    <w:suppressAutoHyphens w:val="true"/>
                    <w:spacing w:before="0" w:after="0"/>
                    <w:ind w:firstLine="743"/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kern w:val="0"/>
                      <w:sz w:val="28"/>
                      <w:szCs w:val="28"/>
                      <w:lang w:val="ru-RU" w:bidi="ar-SA"/>
                    </w:rPr>
                    <w:t>1.</w:t>
                  </w:r>
                  <w:r>
                    <w:rPr>
                      <w:kern w:val="0"/>
                      <w:sz w:val="22"/>
                      <w:lang w:val="ru-RU" w:bidi="ar-SA"/>
                    </w:rPr>
                    <w:t xml:space="preserve"> </w:t>
                  </w:r>
                  <w:r>
                    <w:rPr>
                      <w:kern w:val="0"/>
                      <w:sz w:val="28"/>
                      <w:szCs w:val="28"/>
                      <w:lang w:val="ru-RU" w:bidi="ar-SA"/>
                    </w:rPr>
                    <w:t>Об информации о заключении коллективного договора</w:t>
                  </w:r>
                  <w:r>
                    <w:rPr>
                      <w:color w:val="000000"/>
                      <w:kern w:val="0"/>
                      <w:sz w:val="28"/>
                      <w:szCs w:val="28"/>
                      <w:lang w:val="ru-RU" w:bidi="ar-SA"/>
                    </w:rPr>
                    <w:t xml:space="preserve"> </w:t>
                  </w:r>
                  <w:r>
                    <w:rPr>
                      <w:kern w:val="0"/>
                      <w:sz w:val="28"/>
                      <w:szCs w:val="28"/>
                      <w:lang w:val="ru-RU" w:bidi="ar-SA"/>
                    </w:rPr>
                    <w:t>ГБСУСОН «Ставропольский краевой геронтологический центр»</w:t>
                  </w:r>
                  <w:r>
                    <w:rPr>
                      <w:rFonts w:eastAsia="Calibri"/>
                      <w:kern w:val="0"/>
                      <w:sz w:val="28"/>
                      <w:szCs w:val="28"/>
                      <w:lang w:val="ru-RU" w:eastAsia="en-US" w:bidi="ar-SA"/>
                    </w:rPr>
                    <w:t xml:space="preserve"> на 2024-2027 годы.</w:t>
                  </w:r>
                </w:p>
              </w:tc>
            </w:tr>
          </w:tbl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b/>
              </w:rPr>
            </w:pPr>
            <w:r>
              <w:rPr>
                <w:b/>
                <w:kern w:val="0"/>
                <w:sz w:val="22"/>
                <w:lang w:val="ru-RU" w:bidi="ar-SA"/>
              </w:rPr>
            </w:r>
          </w:p>
        </w:tc>
      </w:tr>
    </w:tbl>
    <w:p>
      <w:pPr>
        <w:pStyle w:val="Normal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</w:r>
    </w:p>
    <w:p>
      <w:pPr>
        <w:pStyle w:val="Normal"/>
        <w:ind w:firstLine="709"/>
        <w:jc w:val="both"/>
        <w:rPr>
          <w:color w:val="000000"/>
          <w:sz w:val="28"/>
          <w:szCs w:val="28"/>
        </w:rPr>
      </w:pPr>
      <w:r>
        <w:rPr>
          <w:b/>
          <w:sz w:val="28"/>
        </w:rPr>
        <w:t>1. СЛУШАЛИ:</w:t>
      </w:r>
      <w:r>
        <w:rPr>
          <w:rStyle w:val="Extendedtext-short"/>
          <w:rFonts w:eastAsia="" w:eastAsiaTheme="minorEastAsia"/>
          <w:sz w:val="28"/>
          <w:szCs w:val="28"/>
        </w:rPr>
        <w:t xml:space="preserve"> </w:t>
      </w:r>
      <w:r>
        <w:rPr>
          <w:sz w:val="28"/>
          <w:szCs w:val="28"/>
        </w:rPr>
        <w:t>Об информации о заключении коллективного договора</w:t>
      </w:r>
      <w:r>
        <w:rPr>
          <w:color w:val="000000"/>
          <w:sz w:val="28"/>
          <w:szCs w:val="28"/>
        </w:rPr>
        <w:t xml:space="preserve"> </w:t>
      </w:r>
      <w:r>
        <w:rPr>
          <w:bCs/>
          <w:sz w:val="28"/>
          <w:szCs w:val="28"/>
        </w:rPr>
        <w:t>ГБСУСОН «Ставропольский краевой геронтологический центр»</w:t>
      </w:r>
      <w:r>
        <w:rPr>
          <w:color w:val="000000"/>
          <w:sz w:val="28"/>
          <w:szCs w:val="28"/>
        </w:rPr>
        <w:t xml:space="preserve"> </w:t>
      </w:r>
      <w:r>
        <w:rPr>
          <w:rFonts w:eastAsia="Calibri"/>
          <w:sz w:val="28"/>
          <w:szCs w:val="28"/>
          <w:lang w:eastAsia="en-US"/>
        </w:rPr>
        <w:t>на 2024-2027 годы</w:t>
      </w:r>
      <w:r>
        <w:rPr>
          <w:color w:val="202021"/>
          <w:sz w:val="28"/>
          <w:szCs w:val="28"/>
          <w:shd w:fill="FFFFFF" w:val="clear"/>
        </w:rPr>
        <w:t>.</w:t>
      </w:r>
    </w:p>
    <w:p>
      <w:pPr>
        <w:pStyle w:val="Normal"/>
        <w:ind w:firstLine="709"/>
        <w:jc w:val="both"/>
        <w:rPr>
          <w:b/>
          <w:sz w:val="28"/>
        </w:rPr>
      </w:pPr>
      <w:r>
        <w:rPr>
          <w:b/>
          <w:sz w:val="28"/>
        </w:rPr>
      </w:r>
    </w:p>
    <w:p>
      <w:pPr>
        <w:pStyle w:val="Normal"/>
        <w:ind w:firstLine="709"/>
        <w:jc w:val="both"/>
        <w:rPr>
          <w:b/>
          <w:sz w:val="28"/>
        </w:rPr>
      </w:pPr>
      <w:r>
        <w:rPr>
          <w:b/>
          <w:sz w:val="28"/>
        </w:rPr>
        <w:t xml:space="preserve">ВЫСТУПИЛИ: 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 xml:space="preserve">1. К.Э.Больбат, директор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sz w:val="28"/>
        </w:rPr>
        <w:t>, который проинформировал Общее собрание: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</w:rPr>
        <w:t xml:space="preserve">о подписании </w:t>
      </w:r>
      <w:r>
        <w:rPr>
          <w:sz w:val="28"/>
          <w:szCs w:val="28"/>
        </w:rPr>
        <w:t>коллективного договора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rFonts w:eastAsia="Calibri"/>
          <w:sz w:val="28"/>
          <w:szCs w:val="28"/>
          <w:lang w:eastAsia="en-US"/>
        </w:rPr>
        <w:t xml:space="preserve"> на 2024-2027 годы (далее – коллективный договор);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о сроке действия и структуре коллективного договора;</w:t>
      </w:r>
    </w:p>
    <w:p>
      <w:pPr>
        <w:pStyle w:val="Normal"/>
        <w:ind w:firstLine="709"/>
        <w:jc w:val="both"/>
        <w:rPr>
          <w:sz w:val="28"/>
        </w:rPr>
      </w:pPr>
      <w:r>
        <w:rPr>
          <w:rFonts w:eastAsia="Calibri"/>
          <w:sz w:val="28"/>
          <w:szCs w:val="28"/>
          <w:lang w:eastAsia="en-US"/>
        </w:rPr>
        <w:t xml:space="preserve">об основных обязательствах стороны работодателя, </w:t>
      </w:r>
      <w:r>
        <w:rPr>
          <w:sz w:val="28"/>
        </w:rPr>
        <w:t>предусмотренных коллективным договором;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о дополнительных гарантиях работникам, предусмотренных коллективным договором.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</w:rPr>
        <w:t>2. В.С.Каплунова,</w:t>
      </w:r>
      <w:r>
        <w:rPr>
          <w:rFonts w:eastAsia="Calibri"/>
          <w:sz w:val="28"/>
          <w:szCs w:val="28"/>
          <w:lang w:eastAsia="en-US"/>
        </w:rPr>
        <w:t xml:space="preserve"> председатель первичной профсоюзной организации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rFonts w:eastAsia="Calibri"/>
          <w:sz w:val="28"/>
          <w:szCs w:val="28"/>
          <w:lang w:eastAsia="en-US"/>
        </w:rPr>
        <w:t xml:space="preserve"> </w:t>
      </w:r>
      <w:r>
        <w:rPr>
          <w:color w:val="000000"/>
          <w:sz w:val="28"/>
          <w:szCs w:val="28"/>
        </w:rPr>
        <w:t>Общероссийского профессионального союза работников государственных учреждений и общественного обслуживания Российской Федерации (далее - первичная профсоюзная организации, Профсоюз),</w:t>
      </w:r>
      <w:r>
        <w:rPr>
          <w:sz w:val="28"/>
        </w:rPr>
        <w:t xml:space="preserve"> которая проинформировала Общее собрание: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о работе комитета </w:t>
      </w:r>
      <w:r>
        <w:rPr>
          <w:color w:val="000000"/>
          <w:sz w:val="28"/>
          <w:szCs w:val="28"/>
        </w:rPr>
        <w:t>первичной профсоюзной организации</w:t>
      </w:r>
      <w:r>
        <w:rPr>
          <w:rFonts w:eastAsia="Calibri"/>
          <w:sz w:val="28"/>
          <w:szCs w:val="28"/>
          <w:lang w:eastAsia="en-US"/>
        </w:rPr>
        <w:t xml:space="preserve"> по включению в </w:t>
      </w:r>
      <w:r>
        <w:rPr>
          <w:sz w:val="28"/>
        </w:rPr>
        <w:t xml:space="preserve">коллективный договор </w:t>
      </w:r>
      <w:r>
        <w:rPr>
          <w:rFonts w:eastAsia="Calibri"/>
          <w:sz w:val="28"/>
          <w:szCs w:val="28"/>
          <w:lang w:eastAsia="en-US"/>
        </w:rPr>
        <w:t>предложений работников СКГЦ</w:t>
      </w:r>
      <w:r>
        <w:rPr>
          <w:color w:val="000000"/>
          <w:sz w:val="28"/>
          <w:szCs w:val="28"/>
        </w:rPr>
        <w:t xml:space="preserve"> в </w:t>
      </w:r>
      <w:r>
        <w:rPr>
          <w:sz w:val="28"/>
        </w:rPr>
        <w:t>коллективный договор</w:t>
      </w:r>
      <w:r>
        <w:rPr>
          <w:rFonts w:eastAsia="Calibri"/>
          <w:sz w:val="28"/>
          <w:szCs w:val="28"/>
          <w:lang w:eastAsia="en-US"/>
        </w:rPr>
        <w:t xml:space="preserve">; </w:t>
      </w:r>
    </w:p>
    <w:p>
      <w:pPr>
        <w:pStyle w:val="Normal"/>
        <w:ind w:firstLine="709"/>
        <w:jc w:val="both"/>
        <w:rPr>
          <w:sz w:val="28"/>
        </w:rPr>
      </w:pPr>
      <w:r>
        <w:rPr>
          <w:sz w:val="28"/>
        </w:rPr>
        <w:t>о гарантиях членам Профсоюза, предусмотренных коллективным договором;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</w:rPr>
        <w:t>об обязательствах комитета</w:t>
      </w:r>
      <w:r>
        <w:rPr>
          <w:rFonts w:eastAsia="Calibri"/>
          <w:sz w:val="28"/>
          <w:szCs w:val="28"/>
          <w:lang w:eastAsia="en-US"/>
        </w:rPr>
        <w:t xml:space="preserve"> первичной профсоюзной организации.</w:t>
      </w:r>
    </w:p>
    <w:p>
      <w:pPr>
        <w:pStyle w:val="Normal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</w:r>
    </w:p>
    <w:p>
      <w:pPr>
        <w:pStyle w:val="Normal"/>
        <w:ind w:firstLine="709"/>
        <w:jc w:val="both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Заслушав информацию,</w:t>
      </w:r>
      <w:r>
        <w:rPr>
          <w:color w:val="000000"/>
          <w:sz w:val="28"/>
          <w:szCs w:val="28"/>
        </w:rPr>
        <w:t xml:space="preserve"> </w:t>
      </w:r>
      <w:r>
        <w:rPr>
          <w:sz w:val="28"/>
        </w:rPr>
        <w:t xml:space="preserve">директор </w:t>
      </w:r>
      <w:r>
        <w:rPr>
          <w:sz w:val="28"/>
          <w:szCs w:val="28"/>
        </w:rPr>
        <w:t>ГБСУСОН «Ставропольский краевой геронтологический центр»</w:t>
      </w:r>
      <w:r>
        <w:rPr>
          <w:rFonts w:eastAsia="Calibri"/>
          <w:sz w:val="28"/>
          <w:szCs w:val="28"/>
          <w:lang w:eastAsia="en-US"/>
        </w:rPr>
        <w:t xml:space="preserve"> </w:t>
      </w:r>
      <w:r>
        <w:rPr>
          <w:sz w:val="28"/>
        </w:rPr>
        <w:t>К.Э.Больбат</w:t>
      </w:r>
      <w:r>
        <w:rPr>
          <w:rFonts w:eastAsia="Calibri"/>
          <w:sz w:val="28"/>
          <w:szCs w:val="28"/>
          <w:lang w:eastAsia="en-US"/>
        </w:rPr>
        <w:t xml:space="preserve">а и председателя первичной профсоюзной организации </w:t>
      </w:r>
      <w:r>
        <w:rPr>
          <w:sz w:val="28"/>
          <w:szCs w:val="28"/>
        </w:rPr>
        <w:t xml:space="preserve">ГБСУСОН «Ставропольский краевой геронтологический центр» </w:t>
      </w:r>
      <w:r>
        <w:rPr>
          <w:sz w:val="28"/>
        </w:rPr>
        <w:t>В.С.Каплуновой</w:t>
      </w:r>
      <w:r>
        <w:rPr>
          <w:color w:val="000000"/>
          <w:sz w:val="28"/>
          <w:szCs w:val="28"/>
        </w:rPr>
        <w:t>,</w:t>
      </w:r>
    </w:p>
    <w:p>
      <w:pPr>
        <w:pStyle w:val="Normal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ind w:firstLine="709"/>
        <w:jc w:val="both"/>
        <w:rPr>
          <w:rFonts w:eastAsia="Calibri"/>
          <w:b/>
          <w:sz w:val="28"/>
          <w:szCs w:val="28"/>
          <w:lang w:eastAsia="en-US"/>
        </w:rPr>
      </w:pPr>
      <w:r>
        <w:rPr>
          <w:color w:val="000000"/>
          <w:sz w:val="28"/>
          <w:szCs w:val="28"/>
        </w:rPr>
        <w:t xml:space="preserve">Общее собрание </w:t>
      </w:r>
      <w:r>
        <w:rPr>
          <w:rFonts w:eastAsia="Calibri"/>
          <w:b/>
          <w:sz w:val="28"/>
          <w:szCs w:val="28"/>
          <w:lang w:eastAsia="en-US"/>
        </w:rPr>
        <w:t>РЕШИЛО:</w:t>
      </w:r>
    </w:p>
    <w:p>
      <w:pPr>
        <w:pStyle w:val="Normal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</w:r>
    </w:p>
    <w:p>
      <w:pPr>
        <w:pStyle w:val="Normal"/>
        <w:ind w:firstLine="709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1. Информацию принять к сведению.</w:t>
      </w:r>
    </w:p>
    <w:p>
      <w:pPr>
        <w:pStyle w:val="Normal"/>
        <w:shd w:val="clear" w:color="auto" w:fill="FFFFFF"/>
        <w:tabs>
          <w:tab w:val="clear" w:pos="708"/>
          <w:tab w:val="left" w:pos="0" w:leader="none"/>
        </w:tabs>
        <w:ind w:firstLine="709"/>
        <w:jc w:val="both"/>
        <w:rPr>
          <w:color w:val="000000"/>
          <w:sz w:val="28"/>
          <w:szCs w:val="28"/>
        </w:rPr>
      </w:pPr>
      <w:r>
        <w:rPr>
          <w:rFonts w:eastAsia="Calibri"/>
          <w:sz w:val="28"/>
          <w:szCs w:val="28"/>
          <w:lang w:eastAsia="en-US"/>
        </w:rPr>
        <w:t>2.</w:t>
      </w:r>
      <w:r>
        <w:rPr>
          <w:sz w:val="28"/>
          <w:szCs w:val="28"/>
        </w:rPr>
        <w:t xml:space="preserve"> Сторонам </w:t>
      </w:r>
      <w:r>
        <w:rPr>
          <w:rFonts w:eastAsia="Calibri"/>
          <w:sz w:val="28"/>
          <w:szCs w:val="28"/>
          <w:lang w:eastAsia="en-US"/>
        </w:rPr>
        <w:t>коллективного договора</w:t>
      </w:r>
      <w:r>
        <w:rPr>
          <w:sz w:val="28"/>
          <w:szCs w:val="28"/>
        </w:rPr>
        <w:t xml:space="preserve"> обеспечивать соблюдение его условий и контроль за выполнением взаимных обязательств. </w:t>
      </w:r>
    </w:p>
    <w:p>
      <w:pPr>
        <w:pStyle w:val="Normal"/>
        <w:ind w:firstLine="709"/>
        <w:rPr/>
      </w:pPr>
      <w:r>
        <w:rPr/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b/>
          <w:sz w:val="28"/>
          <w:szCs w:val="28"/>
        </w:rPr>
        <w:t>Результаты голосования:</w:t>
      </w:r>
      <w:r>
        <w:rPr>
          <w:sz w:val="28"/>
          <w:szCs w:val="28"/>
        </w:rPr>
        <w:t xml:space="preserve">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«ЗА» – 154 человек; </w:t>
      </w:r>
    </w:p>
    <w:p>
      <w:pPr>
        <w:pStyle w:val="Normal"/>
        <w:shd w:val="clear" w:color="auto" w:fill="FFFFFF"/>
        <w:ind w:firstLine="709" w:right="-5"/>
        <w:rPr>
          <w:sz w:val="28"/>
          <w:szCs w:val="28"/>
        </w:rPr>
      </w:pPr>
      <w:r>
        <w:rPr>
          <w:sz w:val="28"/>
          <w:szCs w:val="28"/>
        </w:rPr>
        <w:t xml:space="preserve">проголосовали «ПРОТИВ» - нет; </w:t>
      </w:r>
    </w:p>
    <w:p>
      <w:pPr>
        <w:pStyle w:val="Normal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воздержались от голосования - нет.</w:t>
      </w:r>
    </w:p>
    <w:p>
      <w:pPr>
        <w:pStyle w:val="Normal"/>
        <w:ind w:firstLine="709"/>
        <w:rPr/>
      </w:pPr>
      <w:r>
        <w:rPr/>
      </w:r>
    </w:p>
    <w:p>
      <w:pPr>
        <w:pStyle w:val="Normal"/>
        <w:ind w:firstLine="709"/>
        <w:rPr/>
      </w:pPr>
      <w:r>
        <w:rPr/>
      </w:r>
    </w:p>
    <w:tbl>
      <w:tblPr>
        <w:tblStyle w:val="affd"/>
        <w:tblW w:w="957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37"/>
        <w:gridCol w:w="4733"/>
      </w:tblGrid>
      <w:tr>
        <w:trPr/>
        <w:tc>
          <w:tcPr>
            <w:tcW w:w="483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firstLine="709"/>
              <w:jc w:val="lef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  <w:t>Председательствующий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</w:tc>
        <w:tc>
          <w:tcPr>
            <w:tcW w:w="473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iCs/>
                <w:sz w:val="28"/>
                <w:szCs w:val="28"/>
                <w:lang w:eastAsia="en-US"/>
              </w:rPr>
            </w:pPr>
            <w:r>
              <w:rPr>
                <w:rFonts w:eastAsia="Calibri"/>
                <w:iCs/>
                <w:kern w:val="0"/>
                <w:sz w:val="28"/>
                <w:szCs w:val="28"/>
                <w:lang w:val="ru-RU" w:eastAsia="en-US" w:bidi="ar-SA"/>
              </w:rPr>
              <w:t>Каплунова В.С.</w:t>
            </w:r>
          </w:p>
        </w:tc>
      </w:tr>
      <w:tr>
        <w:trPr/>
        <w:tc>
          <w:tcPr>
            <w:tcW w:w="4837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ind w:firstLine="709"/>
              <w:jc w:val="lef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  <w:t>Секретарь</w:t>
            </w:r>
          </w:p>
        </w:tc>
        <w:tc>
          <w:tcPr>
            <w:tcW w:w="4733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  <w:t>Волобуева О.В.</w:t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  <w:p>
            <w:pPr>
              <w:pStyle w:val="Normal"/>
              <w:widowControl/>
              <w:suppressAutoHyphens w:val="true"/>
              <w:spacing w:before="0" w:after="0"/>
              <w:jc w:val="right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kern w:val="0"/>
                <w:sz w:val="28"/>
                <w:szCs w:val="28"/>
                <w:lang w:val="ru-RU" w:eastAsia="en-US" w:bidi="ar-SA"/>
              </w:rPr>
            </w:r>
          </w:p>
        </w:tc>
      </w:tr>
    </w:tbl>
    <w:p>
      <w:pPr>
        <w:pStyle w:val="Normal"/>
        <w:spacing w:lineRule="exact" w:line="240"/>
        <w:ind w:left="5670"/>
        <w:rPr/>
      </w:pPr>
      <w:r>
        <w:rPr/>
        <w:t>Приложение № 6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suppressAutoHyphens w:val="false"/>
        <w:spacing w:lineRule="auto" w:line="276" w:before="0" w:after="200"/>
        <w:rPr/>
      </w:pPr>
      <w:r>
        <w:rPr/>
      </w:r>
    </w:p>
    <w:tbl>
      <w:tblPr>
        <w:tblW w:w="9889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0" w:noVBand="0" w:lastRow="0" w:firstColumn="0" w:lastColumn="0" w:noHBand="0" w:val="0000"/>
      </w:tblPr>
      <w:tblGrid>
        <w:gridCol w:w="4217"/>
        <w:gridCol w:w="285"/>
        <w:gridCol w:w="5387"/>
      </w:tblGrid>
      <w:tr>
        <w:trPr/>
        <w:tc>
          <w:tcPr>
            <w:tcW w:w="4217" w:type="dxa"/>
            <w:tcBorders/>
          </w:tcPr>
          <w:p>
            <w:pPr>
              <w:pStyle w:val="Normal"/>
              <w:spacing w:lineRule="exact" w:line="24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Директор ГБСУСОН «Ставропольский краевой геронтологический центр»</w:t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spacing w:lineRule="exact" w:line="240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  <w:t>_____________  К.Э.Больбат</w:t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  <w:t>«___»____________2024 г.</w:t>
            </w:r>
          </w:p>
        </w:tc>
        <w:tc>
          <w:tcPr>
            <w:tcW w:w="285" w:type="dxa"/>
            <w:tcBorders/>
          </w:tcPr>
          <w:p>
            <w:pPr>
              <w:pStyle w:val="Normal"/>
              <w:rPr>
                <w:bCs/>
                <w:color w:val="000000"/>
                <w:spacing w:val="-2"/>
                <w:sz w:val="28"/>
              </w:rPr>
            </w:pPr>
            <w:r>
              <w:rPr>
                <w:bCs/>
                <w:color w:val="000000"/>
                <w:spacing w:val="-2"/>
                <w:sz w:val="28"/>
              </w:rPr>
            </w:r>
          </w:p>
        </w:tc>
        <w:tc>
          <w:tcPr>
            <w:tcW w:w="5387" w:type="dxa"/>
            <w:tcBorders/>
          </w:tcPr>
          <w:p>
            <w:pPr>
              <w:pStyle w:val="Normal"/>
              <w:snapToGrid w:val="false"/>
              <w:spacing w:lineRule="exact" w:line="240"/>
              <w:rPr>
                <w:sz w:val="28"/>
                <w:szCs w:val="28"/>
              </w:rPr>
            </w:pPr>
            <w:r>
              <w:rPr>
                <w:bCs/>
                <w:sz w:val="28"/>
              </w:rPr>
              <w:t xml:space="preserve">Председатель </w:t>
            </w:r>
            <w:r>
              <w:rPr>
                <w:sz w:val="28"/>
                <w:szCs w:val="28"/>
              </w:rPr>
              <w:t>первичной профсоюзной организации</w:t>
            </w:r>
            <w:r>
              <w:rPr>
                <w:bCs/>
                <w:color w:val="000000"/>
                <w:spacing w:val="-2"/>
                <w:sz w:val="28"/>
              </w:rPr>
              <w:t xml:space="preserve"> </w:t>
            </w:r>
            <w:r>
              <w:rPr>
                <w:sz w:val="28"/>
                <w:szCs w:val="28"/>
              </w:rPr>
              <w:t>ГБСУСОН</w:t>
            </w:r>
          </w:p>
          <w:p>
            <w:pPr>
              <w:pStyle w:val="Normal"/>
              <w:snapToGrid w:val="false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«Ставропольский краевой геронтологический центр» Общероссийского профессионального союза</w:t>
            </w:r>
            <w:r>
              <w:rPr>
                <w:color w:val="000000"/>
                <w:sz w:val="28"/>
                <w:szCs w:val="28"/>
              </w:rPr>
              <w:t xml:space="preserve"> работников государственных учреждений и общественного обслуживания Российской Федерации</w:t>
            </w:r>
          </w:p>
          <w:p>
            <w:pPr>
              <w:pStyle w:val="Normal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</w:r>
          </w:p>
          <w:p>
            <w:pPr>
              <w:pStyle w:val="Normal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</w:r>
          </w:p>
          <w:p>
            <w:pPr>
              <w:pStyle w:val="Normal"/>
              <w:spacing w:lineRule="exact" w:line="24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  <w:t>____________ В.С.Каплунова</w:t>
            </w:r>
          </w:p>
          <w:p>
            <w:pPr>
              <w:pStyle w:val="Normal"/>
              <w:rPr>
                <w:bCs/>
                <w:sz w:val="28"/>
              </w:rPr>
            </w:pPr>
            <w:r>
              <w:rPr>
                <w:bCs/>
                <w:sz w:val="28"/>
              </w:rPr>
            </w:r>
          </w:p>
          <w:p>
            <w:pPr>
              <w:pStyle w:val="Normal"/>
              <w:rPr>
                <w:bCs/>
                <w:color w:val="000000"/>
                <w:spacing w:val="-2"/>
                <w:sz w:val="28"/>
              </w:rPr>
            </w:pPr>
            <w:r>
              <w:rPr>
                <w:bCs/>
                <w:sz w:val="28"/>
              </w:rPr>
              <w:t xml:space="preserve"> </w:t>
            </w:r>
            <w:r>
              <w:rPr>
                <w:bCs/>
                <w:sz w:val="28"/>
              </w:rPr>
              <w:t>«___»____________2024 г.</w:t>
            </w:r>
          </w:p>
        </w:tc>
      </w:tr>
    </w:tbl>
    <w:p>
      <w:pPr>
        <w:pStyle w:val="Normal"/>
        <w:suppressAutoHyphens w:val="false"/>
        <w:spacing w:lineRule="auto" w:line="276" w:before="0" w:after="200"/>
        <w:rPr/>
      </w:pPr>
      <w:r>
        <w:rPr/>
      </w:r>
    </w:p>
    <w:p>
      <w:pPr>
        <w:pStyle w:val="Normal"/>
        <w:widowControl w:val="false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ПРАВИЛА внутреннего трудового распорядка 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ГБСУСОН «Ставропольский краевой геронтологический центр»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1. Общие положения.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1.1. Правила  внутреннего  трудового  распорядка ГБСУСОН  «Ставропольский  краевой  геронтологический  центр» (далее - Правила) являются локальным нормативным актом, регламентирующим в соответствии с Трудовым кодексом РФ (далее ТК РФ) и иными федеральными законами порядок приема и увольнения Работников, основные права, обязанности и ответственность сторон трудового договора, режим работы, время отдыха, применяемые к Работникам меры поощрения и взыскания, а также иные вопросы регулирования трудовых отношений у Работодателя.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1.2. Правила действуют наряду с ТК РФ, иными актами трудового законодательства, а также локальными нормативными актами учреждения.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1.3. В Правилах используются следующие термины: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«Работодатель» - ГБСУСОН «Ставропольский краевой геронтологический центр».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«Руководство» - Директор ГБСУСОН «Ставропольский краевой геронтологический центр», Заместители директора ГБСУСОН «Ставропольский краевой геронтологический центр», Главный бухгалтер ГБСУСОН «Ставропольский краевой геронтологический центр».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«Работник» - физическое лицо, вступившее в трудовые отношения с Работодателем на основании трудового договора.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«Трудовая дисциплина» - обязательное для всех Работников подчинение правилам поведения, определенным в соответствии с ТК РФ, иными законами, трудовым договором, локальными нормативными актами.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1.4. Правила вводятся с целью укрепления трудовой дисциплины, установления трудового распорядка, эффективной организации труда, рационального использования рабочего времени, обеспечения высокого качества и производительности труда Работников учреждения.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1.5.  Добросовестный труд, предприимчивость, выполнение установленных законодательством норм труда, профессиональная компетентность, ответственность за результаты и качество работы составляет обязанность всех Работников.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1.6. Трудовая дисциплина обеспечивается созданием необходимых организационных и экономических условий для нормальной высокопроизводительной работы, добросовестным выполнением функциональных обязанностей и исполнением профессионального долга.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1.7. Вопросы, связанные с применением Правил, решаются руководством учреждения в пределах предоставленных ему полномочий, а также на основании положений нормативно-правовых актов.</w:t>
      </w:r>
    </w:p>
    <w:p>
      <w:pPr>
        <w:pStyle w:val="Normal"/>
        <w:widowControl w:val="false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2. Порядок приёма Работников на работу.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2.1. До подписания трудового договора при приеме на работу Работодатель обязан ознакомить Работника под роспись с действующими в организации правилами внутреннего трудового распорядка, коллективным договором, иными локальными нормативными актами, непосредственно связанными с трудовой деятельностью Работника. Прием на работу оформляется приказом Работодателя, изданным на основании заключенного трудового договора. Содержание приказа Работодателя должно соответствовать условиям заключенного трудового договора. Приказ о приеме на работу объявляется Работнику под роспись в трехдневный срок со дня фактического начала работы. По требованию Работника Работодатель обязан выдать ему заверенную копию указанного приказа.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2.2. Работники реализуют право на труд путём заключения трудового договора с учреждением в соответствии с действующим трудовым законодательством.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2.3. При приёме гражданина на работу в учреждение Работодатель требует от него следующие документы: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личное заявление о приёме на работу;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паспорт или иной документ, удостоверяющий личность;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трудовую книжку и/или сведения о трудовой деятельности, за исключением случаев, когда трудовой договор заключается впервые или Работник поступает на работу на условиях совместительства. В случае если новый работник ранее отказался от ведения бумажной трудовой книжки и предъявил только сведения о работе по форме СТД-Р и/или СЗВ-ТД и/или ЕФС-1, но информации в данных формах недостаточно, чтобы посчитать его страховой стаж для начисления пособий, специалисты отдела кадров вправе запросить у работника бумажную трудовую книжку, чтобы получить эту информацию;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страховое   свидетельство   государственного   пенсионного страхования;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документы воинского учёта - для военнообязанных и лиц, подлежащих призыву на военную службу;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документ об образовании, о квалификации или наличии специальных знаний - при поступлении на работу, требующую специальных знаний или специальной подготовки.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2.4. Приём на работу в учреждение без предъявления указанных документов не допускается.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2.5. Приём на работу в учреждение оформляется приказом директора. Приказ объявляется Работнику под роспись.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2.6. Трудовой договор, не оформленный надлежащим образом, считается заключённым, если Работник приступил к работе с ведома или по поручению Работодателя или его представителя. В этом случае Работодатель не позднее 3 (трёх) рабочих дней со дня фактического допущения Работника к работе обязан подписать трудовой договор в письменной форме.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2.7. Трудовой договор вступает в силу со дня его подписания Работником и Работодателем. Работник обязан приступить к исполнению трудовых обязанностей со дня, определенного трудовым договором. Если в трудовом договоре не определен день начала работы, то Работник должен приступить к работе на следующий день после вступления договора в силу.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2.8. Заработная плата Работнику устанавливается трудовым договором. Условия оплаты труда, определенные трудовым договором, не могут быть ухудшены по сравнению с установленными трудовым законодательством, коллективным договором.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2.9. При поступлении Работника на работу или переводе его в установленном порядке на другую работу, Работодатель обязан обеспечить: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ознакомление Работника с действующими правилами внутреннего трудового распорядка;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ознакомление Работника с порученным участком работы, условиями и оплатой труда, его правами и обязанностями;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инструктирование по технике безопасности, производственной санитарии, гигиене и охране труда, пожарной безопасности и другими правилами.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2.10. При заключении трудового договора может быть обусловлено испытание Работника в целях проверки его соответствия поручаемой   работе   в   соответствии   с   действующим законодательством. Условие об испытании должно быть указано в приказе о приёме на работу. В период испытания на Работника полностью распространяются нормы законодательства о труде. Срок испытания не может превышать 3-х месяцев.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2.11. На всех Работников, работающих в учреждении свыше пяти дней, ведутся трудовые книжки в порядке, установленном нормативно-правовыми актами Российской Федерации.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2.12. В учреждении могут иметь место следующие виды переводов: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2.12.1. Перевод по инициативе Работодателя по причинам, связанным с изменением организационных или технологических условий труда (перевод, представляющий собой изменение существенных условий трудового договора без изменения трудовой функции Работника), в порядке, определённом ст. 74 ТК РФ;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2.12.2. Перевод по медицинскому заключению, устанавливающему, что Работник нуждается в предоставлении другой работы, производится по правилам, установленным ст. 73 ТК РФ;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2.12.3. Временный перевод Работника (на срок до 1 месяца) на не обусловленную трудовым договором работу, не противопоказанную ему по состоянию здоровья, с оплатой труда по выполняемой работе, но не ниже среднего заработка по прежней работе производится в случаях и порядке, установленных ст. 72.2. ТК РФ;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2.13. Перемещение Работника на другое рабочее место, в другое структурное подразделение Работодателя в той же местности, поручение работы на другом механизме или агрегате, если это не влечет за собой изменения трудовой функции и изменения существенных условий трудового договора, не является переводом и не требует согласия Работника;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2.14. Переводы в учреждении оформляются путём заключения дополнительных соглашений к трудовым договорам с Работником;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2.15. В отдельных случаях с учетом специфики работы в соответствии с федеральным законодательством при приеме на работу может предусматриваться необходимость предъявления дополнительных документов.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2.16. Запрещается требовать от лица, поступившего на работу, документы, не предусмотренные трудовым законодательством, федеральными законами.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2.17. При заключении трудового договора впервые трудовая книжка и страховое свидетельство государственного пенсионного страхования оформляются Работодателем. Гражданам, которые устроятся в учреждение впервые (для которых, это будет первое место работы), Работодатель новую бумажную трудовую книжку заводить не будет.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2.18. Прекращение трудового договора допускается только по основаниям, предусмотренным    действующим    трудовым законодательством.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Работник имеет право по собственной инициативе расторгнуть трудовой договор, заключённый на неопределённый срок, предупредив при этом Работодателя письменно за две недели.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случаях, когда заявление Работника об увольнении по собственному желанию обусловлено невозможностью продолжения им работы (зачисление в учебное заведение, уход на пенсию и другие случаи), Работодатель расторгает трудовой договор в срок, о котором просит Работник.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 истечении срока предупреждения об увольнении, Работник вправе прекратить работу, а Работодатель обязан выдать ему трудовую книжку и произвести с ним расчёт.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По договорённости между Работником и Работодателем договор может быть расторгнут и до истечения срока предупреждения об увольнении.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suppressAutoHyphens w:val="false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Порядок увольнения работников с работы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2.19. Трудовой договор может быть в любое время расторгнут по соглашению сторон трудового договора. Общие основания прекращения трудового договора установлены статьей 77 ТК РФ, а порядок прекращения срочного трудового договора – статьей 79 ТК РФ.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2.20. Работник имеет право расторгнуть трудовой договор, предупредив об этом Работодателя в письменной форме не позднее, чем за две недели. Течение указанного срока начинается на следующий день после получения Работодателем заявления Работника об увольнении.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2.21. По соглашению между Работником и Работодателем трудовой договор может быть расторгнут и до истечения срока предупреждения об увольнении.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2.22. В случаях, когда заявление Работника об увольнении по собственному желанию обусловлено невозможностью продолжения им работы (зачисление на учёбу, выход на пенсию и др.), а также в случаях установленного нарушения Работодателем трудового законодательства, Работодатель обязан расторгнуть трудовой договор в срок, указанный в заявлении Работника.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2.23. До истечения срока предупреждения об увольнении Работник имеет право в любое время отозвать свое заявление. Увольнение в этом случае не производится, если на его место не приглашён в письменной форме другой Работник, которому в соответствии с федеральным законодательством не может быть отказано в заключение трудового договора.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2.24. По истечении срока предупреждения об увольнении Работник имеет право прекратить работу. Если по истечении срока предупреждения об увольнении трудовой договор не был расторгнут, и Работник не настаивает на увольнении, то действие трудового договора продолжается.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2.25. Расторжение трудового договора по инициативе Работодателя производится только в случаях, определенных статьей 81 ТК РФ. Не допускается увольнение Работника по инициативе Работодателя (за исключением случая ликвидации учреждения) в период его временной нетрудоспособности и в период пребывания в отпуске.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2.26. Расторжение трудового договора с женщинами, имеющими детей в возрасте до трех лет, одинокими матерями, воспитывающими ребенка в возрасте до 14 лет (ребенка-инвалида до 18 лет), по инициативе Работодателя не допускается.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2.27. Расторжение трудового договора по инициативе Работодателя с беременными женщинами не допускается, за исключением случаев ликвидации части, а с Работниками в возрасте до 18 лет только с согласия государственной инспекции труда и комиссии по делам несовершеннолетних.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2.28. Смена собственника имущества части, а также изменение подведомственности, подчиненности части или ее реорганизации (слияние, присоединение, разделение, выделение, преобразование) не являются основанием для расторжения трудовых договоров с Работниками.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2.29. Прекращение трудового договора по обстоятельствам, не зависящим от воли сторон, определено статьей 83 ТК РФ, а вследствие нарушений установленных правил заключения трудового договора – статьей 84 ТК РФ. При этом Работодатель обязан предлагать Работнику все имеющиеся у него вакансии.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2.30. При принятии решения о сокращении численности или штата Работников и возможном расторжении трудовых договоров с ними, Работодатель обязан в письменной форме сообщить об этом выборному органу первичной профсоюзной организации не позднее, чем за два месяца до начала проведения соответствующего мероприятия, а в случае массового увольнения – не позднее, чем за три месяца.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2.31. Работодатель обязан предупредить Работника, заключившего трудовой договор на срок до двух месяцев, а также Работника, занятого на сезонных работах, о предстоящем увольнении в связи с сокращением численности или штата Работников в письменной форме под роспись за три календарных дня.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2.32 В целях самозащиты трудовых прав Работник, известив Работодателя в письменной форме, может отказаться от выполнения работы, не предусмотренной трудовым договором, а также отказаться от выполнения работы, которая непосредственно угрожает его жизни и здоровью. На время отказа от указанной работы за Работником сохраняются все права, предусмотренные трудовым законодательством.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2.33. При проведении аттестации, которая может послужить основанием для увольнения Работника, в состав аттестационной комиссии в обязательном порядке включается представитель выборного органа первичной профсоюзной организации.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2.34. Прекращение трудового договора оформляется приказом, с которым Работник должен быть ознакомлен под роспись. Днем прекращения трудового договора во всех случаях является последний день работы работника, в который Работодатель обязан выдать Работнику трудовую книжку, заверенные копии документов, связанных с работой, справки о начисленных и фактически уплаченных страховых взносах на обязательное пенсионное страхование и произвести окончательный расчет. </w:t>
      </w:r>
    </w:p>
    <w:p>
      <w:pPr>
        <w:pStyle w:val="Normal"/>
        <w:suppressAutoHyphens w:val="false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2.35. Запись в трудовую книжку об основании и о причине прекращения трудового договора должна производиться в точном соответствии с формулировками Трудового кодекса Российской Федерации со ссылкой на соответствующую статью, часть статьи, пункт статьи. В случае, когда в день прекращения трудового договора выдать трудовую книжку Работнику невозможно, Работодатель направляет Работнику уведомление о необходимости явиться за трудовой книжкой либо дать согласие на отправление ее по почте. Со дня направления указанного уведомления работодатель освобождается от ответственности за задержку выдачи трудовой книжки.</w:t>
      </w:r>
    </w:p>
    <w:p>
      <w:pPr>
        <w:pStyle w:val="Normal"/>
        <w:widowControl w:val="false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suppressAutoHyphens w:val="false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 Основные права, обязанности и ответственность работодателя</w:t>
      </w:r>
    </w:p>
    <w:p>
      <w:pPr>
        <w:pStyle w:val="Normal"/>
        <w:suppressAutoHyphens w:val="false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</w:r>
    </w:p>
    <w:p>
      <w:pPr>
        <w:pStyle w:val="Normal"/>
        <w:suppressAutoHyphens w:val="false"/>
        <w:ind w:firstLine="709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3.1. Работодатель имеет право: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заключать, изменять и расторгать трудовые договоры с Работниками в порядке и на условиях, установленных трудовым законодательством Российской Федерации;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вести коллективные переговоры и заключать коллективные договоры;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поощрять Работников за добросовестный эффективный труд;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привлекать Работников к дисциплинарной и материальной ответственности в порядке, установленном трудовым законодательством Российской Федерации;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принимать локальные нормативные акты; </w:t>
      </w:r>
    </w:p>
    <w:p>
      <w:pPr>
        <w:pStyle w:val="Normal"/>
        <w:suppressAutoHyphens w:val="false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- требовать от Работников исполнения ими трудовых обязанностей и бережного отношения к имуществу Работодателя, в том числе к имуществу третьих лиц, находящемуся на сохранении у Работодателя, соблюдения правил внутреннего трудового распорядка. </w:t>
      </w:r>
    </w:p>
    <w:p>
      <w:pPr>
        <w:pStyle w:val="Normal"/>
        <w:suppressAutoHyphens w:val="false"/>
        <w:ind w:firstLine="709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3.2. Работодатель обязан: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принимать локальные нормативные акты, содержащие нормы трудового права, в соответствии с законами и иными нормативными правовыми актами Российской Федерации, коллективным договором, учитывая мнение выборного органа первичной профсоюзной организации в соответствии со статьями 8 и 372 ТК РФ;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соблюдать законы и иные нормативные правовые акты, локальные нормативные акты, условия коллективного договора и трудовых договоров;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обеспечивать и создавать условия, необходимые для сохранения занятости Работников;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предоставлять Работникам работу, обусловленную трудовым договором;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выплачивать в полном размере причитающуюся Работникам заработную плату в сроки, установленные коллективным договором, трудовыми договорами;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гарантировать Работникам уровень заработной платы и льгот, обеспечивающих удовлетворительный уровень жизни; 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обеспечивать безопасность и условия труда, соответствующие государственным нормативным требованиям охраны труда; 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обеспечивать Работников оборудованием, инструментами, технической документацией и иными средствами, необходимыми для исполнения ими трудовых обязанностей;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вести коллективные переговоры, а также заключать коллективный договор;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предоставлять выборному органу первичной профсоюзной организации полную и достоверную информацию, необходимую для заключения коллективного договора и контроля по его выполнению;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знакомить Работников под роспись с принимаемыми локальными нормативными актами, непосредственно связанными с их трудовой деятельностью;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рассматривать представления соответствующих профсоюзных органов о выявленных нарушениях трудового законодательства и иных актов, содержащих нормы трудового права, принимать меры по устранению выявленных нарушений и в недельный срок сообщать о принятых мерах;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создавать условия, обеспечивающие участие Работников в управлении ГБСУСОН СКГЦ, согласно их функциональным обязанностям;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обеспечивать бытовые нужды Работников, связанные с исполнением ими трудовых обязанностей;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осуществлять обязательное социальное страхование Работников; </w:t>
      </w:r>
    </w:p>
    <w:p>
      <w:pPr>
        <w:pStyle w:val="Normal"/>
        <w:suppressAutoHyphens w:val="false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- возмещать вред, причиненный Работникам в связи с исполнением ими трудовых обязанностей, а также компенсировать моральный вред в порядке и на условиях, которые установлены   Трудовым кодексом РФ и нормативными правовыми актами Российской Федерации.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3.3. Ответственность Работодателя: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Работодатель, должностные лица Работодателя, виновные в нарушении трудового законодательства и иных актов, содержащих нормы трудового права, привлекаются к дисциплинарной и материальной ответственности в порядке, установленном Трудовым кодексом Российской Федерации и иными федеральными законами, а также привлекаются к гражданско-правовой, административной и уголовной ответственности в порядке, установленном федеральными законами. </w:t>
      </w:r>
    </w:p>
    <w:p>
      <w:pPr>
        <w:pStyle w:val="Normal"/>
        <w:suppressAutoHyphens w:val="false"/>
        <w:ind w:firstLine="709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uppressAutoHyphens w:val="false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 Основные права, обязанности и ответственность работников</w:t>
      </w:r>
    </w:p>
    <w:p>
      <w:pPr>
        <w:pStyle w:val="Normal"/>
        <w:suppressAutoHyphens w:val="false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</w:r>
    </w:p>
    <w:p>
      <w:pPr>
        <w:pStyle w:val="Normal"/>
        <w:suppressAutoHyphens w:val="false"/>
        <w:ind w:firstLine="709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4.1. Работник имеет право на: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 предоставление ему работы, обусловленной трудовым договором;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заключение, изменение и расторжение трудового договора в порядке и на условиях, установленных Трудовым кодексом Российской Федерации, иными федеральными законами;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рабочее место, соответствующее государственным нормативным требованиям охраны труда и условиям, предусмотренным коллективным договором;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своевременную и в полном объеме выплату заработной платы в соответствии со своей квалификацией, сложностью труда, количеством и качеством выполненной работы;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отдых, в соответствии с действующим законодательством Российской Федерации;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полную, достоверную информацию об условиях труда и требованиях охраны труда на рабочем месте;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профессиональную подготовку, переподготовку и повышение своей квалификации в порядке, установленном Трудовым кодексом Российской Федерации, иными федеральными законами;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объединение и вступление в профессиональные союзы для защиты своих трудовых прав, свобод и законных интересов;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участие в управлении ГБСУСОН СКГЦ через выборный профсоюзный орган в формах, предусмотренных Трудовым кодексом Российской Федерации;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ведение коллективных переговоров и заключение коллективных договоров через выборный орган первичной профсоюзной организации, а также на информацию о выполнении коллективного договора;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защиту своих трудовых прав, свобод и законных интересов всеми, не запрещенными законом, способами;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разрешение индивидуальных и коллективных трудовых споров в порядке, установленном Трудовым кодексом Российской Федерации, иными федеральными законами;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возмещение вреда, причиненного Работнику в связи с исполнением им трудовых обязанностей и компенсацию морального вреда в порядке, установленном Трудовым кодексом Российской Федерации, иными федеральными законами; </w:t>
      </w:r>
    </w:p>
    <w:p>
      <w:pPr>
        <w:pStyle w:val="Normal"/>
        <w:suppressAutoHyphens w:val="false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 xml:space="preserve">- обязательное социальное страхование в случаях, предусмотренных федеральными законами.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4.2. Обязанности работников: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добросовестно исполнять свои трудовые обязанности, возложенные на него трудовым договором;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соблюдать правила внутреннего трудового распорядка;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соблюдать трудовую дисциплину;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выполнять установленные нормы труда;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соблюдать требования по охране труда и обеспечению безопасности труда;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бережно относится к имуществу Работодателя, в том числе к имуществу третьих лиц, находящемуся у Работодателя на сохранности; 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незамедлительно сообщить Работодателю либо непосредственному руководителю о возникновении ситуации, представляющей угрозу жизни и здоровью людей, сохранности имущества Работодателя, в том числе имущества третьих лиц, находящегося у Работодателя на сохранности.</w:t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uppressAutoHyphens w:val="false"/>
        <w:ind w:firstLine="709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4.3. Ответственность работников: </w:t>
      </w:r>
    </w:p>
    <w:p>
      <w:pPr>
        <w:pStyle w:val="Normal"/>
        <w:suppressAutoHyphens w:val="false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Работники, виновные в нарушении трудового законодательства и иных актов, содержащих нормы трудового права, привлекаются к дисциплинарной и материальной ответственности в порядке, установленном Трудовым кодексом Российской Федерации и иными федеральными законами, а также привлекаются к гражданско-правовой, административной и уголовной ответственности в порядке, установленном федеральными законами.</w:t>
      </w:r>
    </w:p>
    <w:p>
      <w:pPr>
        <w:pStyle w:val="Normal"/>
        <w:widowControl w:val="false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5. Рабочее время и время отдыха.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5.1. В учреждении устанавливается пятидневная рабочая неделя с 2 (двумя) выходными днями - суббота и воскресенье. Продолжительность рабочего времени составляет 40 (сорок) часов в неделю.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5.2. Время начала и окончания работы, перерыва для отдыха и питания устанавливаются следующее: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начало рабочего дня: 08-00 часов;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время обеденного перерыва: с 12-00 до 12-30 часов;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окончание рабочего дня: 16-30 часов.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5.3. На работах, где режим рабочего времени не может быть организован графиками пятидневной 40-часовой рабочей недели, применяется 12 и 24-часовая сменная работа. Сменная работа производится по графикам сменности</w:t>
      </w:r>
      <w:r>
        <w:rPr>
          <w:i/>
          <w:iCs/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По сменному графику в учреждении работают следующие категории Работников: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средний медицинский персонал;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младший медицинский персонал;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работники пищеблока.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5.4. В учреждении ведётся суммированный учёт рабочего времени с тем, чтобы продолжительность рабочего времени Работника, работающего по сменному графику, не превышала нормального числа рабочих часов за учётный период. Учетный период устанавливается продолжительностью в месяц.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5.4. Администрация обязана организовывать учёт явки на работу и фиксировать время ухода Работников с работы.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5.5. Работа в выходной или нерабочий праздничный день компенсируется в соответствии со ст.153 ТК РФ.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5.6. Предоставление оплачиваемых отпусков (основных и дополнительных) осуществляется по графику отпусков, который составляется на следующий год не позднее 15 декабря текущего года и доводится до сведения всех работников в соответствии с действующим законодательством, является обязательным для Работников и Работодателя, а также на основании письменных заявлений Работников.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5.7. О времени начала ежегодного отпуска Работники извещаются не позднее чем за 2 (две) недели.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5.8. Перенос отпуска и отзыв из отпуска допускаются в исключительных случаях и в порядке, установленных ТК РФ.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5.9. К работе в ночное время не допускаются: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 xml:space="preserve">беременные женщины;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работники, не достигшие возраста восемнадцати лет;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женщины, имеющие детей в возрасте до трех лет;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инвалиды;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работники, имеющие детей-инвалидов;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работники, осуществляющие уход за больными членами их семей в соответствии с медицинским заключением, выданным в порядке, установленном федеральными законами и иными нормативными правовыми актами Российской Федерации;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матери и отцы, воспитывающие без супруга (супруги) детей в возрасте до четырнадцати лет, а также опекуны детей указанного возраста;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>родитель, имеющий ребенка в возрасте до четырнадцати лет в случае, если другой родитель работает вахтовым методом;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•</w:t>
      </w:r>
      <w:r>
        <w:rPr>
          <w:color w:val="000000"/>
          <w:sz w:val="28"/>
          <w:szCs w:val="28"/>
        </w:rPr>
        <w:tab/>
        <w:t xml:space="preserve">работники, имеющие трех и более детей в возрасте до восемнадцати лет, в период до достижения младшим из детей возраста четырнадцати лет могут привлекаться к работе в ночное время только с их письменного согласия и при условии, если такая работа не запрещена им по состоянию здоровья в соответствии с медицинским заключением.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этом указанные работники должны быть в письменной форме ознакомлены со своим правом отказаться от работы в ночное время.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5.10. Не допускается привлечение к сверхурочной работе: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беременных женщин;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работников в возрасте до восемнадцати лет, 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инвалидов, 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работников имеющим детей-инвалидов, 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женщин, имеющих детей в возрасте до 3-х лет, 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матерей и отцов, воспитывающих без супруга (супруги) детей в возрасте до 14 лет, опекунов детей указанного возраста, 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родителя, имеющего ребенка в возрасте до 14 лет в случае, если другой родитель работает вахтовым методом; 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работников, имеющих трех и более детей в возрасте до восемнадцати лет, в период до достижения младшим из детей возраста четырнадцати лет, их привлечение допускается только с их письменного согласия и при условии, если это не запрещено им по состоянию здоровья в соответствии с медицинским заключением, выданным в порядке, установленном федеральными законами и иными нормативными правовыми актами Российской Федерации.</w:t>
      </w:r>
    </w:p>
    <w:p>
      <w:pPr>
        <w:pStyle w:val="ListParagraph"/>
        <w:widowControl w:val="false"/>
        <w:numPr>
          <w:ilvl w:val="0"/>
          <w:numId w:val="7"/>
        </w:numPr>
        <w:ind w:firstLine="709" w:left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других категорий работников в соответствии с Трудовым кодексом РФ и иными федеральными законами;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этом указанные работники должны быть в письменной форме ознакомлены со своим правом отказаться от сверхурочной работы.</w:t>
      </w:r>
    </w:p>
    <w:p>
      <w:pPr>
        <w:pStyle w:val="Normal"/>
        <w:widowControl w:val="false"/>
        <w:ind w:firstLine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5.11. </w:t>
      </w:r>
      <w:r>
        <w:rPr>
          <w:sz w:val="28"/>
          <w:szCs w:val="28"/>
        </w:rPr>
        <w:t xml:space="preserve">Направление в служебные командировки инвалидов, а также граждан имеющим детей-инвалидов, работников осуществляющих уход за больными гражданами их семей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федерации, матерям и отцам, воспитывающим без супруга (супруги) детей в возрасте до 14 лет, опекунам детей указанного возраста, родителю имеющему ребенка в возрасте до 14 лет,  в случае если другой родитель работает вахтовым методом, а также работникам имеющих трех и более детей в возраст до 18 лет в период до достижения младшим из детей возраста четырнадцати лет служебные командировки допускаются только: </w:t>
      </w:r>
    </w:p>
    <w:p>
      <w:pPr>
        <w:pStyle w:val="Normal"/>
        <w:suppressAutoHyphens w:val="false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С их письменного согласия и при условии, если это не запрещено им по состоянию здоровья в соответствии с медицинским заключением, выданным в порядке, установленном федеральными законами и иными нормативными правовыми актами Российской Федерации. </w:t>
      </w:r>
    </w:p>
    <w:p>
      <w:pPr>
        <w:pStyle w:val="Normal"/>
        <w:suppressAutoHyphens w:val="false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2. При этом указанные работники должны быть в письменной форме ознакомлены со своим правом отказаться от направления в служебную командировку.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keepLines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6. Выплата заработной платы.</w:t>
      </w:r>
    </w:p>
    <w:p>
      <w:pPr>
        <w:pStyle w:val="Normal"/>
        <w:keepLines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6.1. Заработная плата выплачивается в денежной форме 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6.2.  </w:t>
      </w:r>
      <w:r>
        <w:rPr>
          <w:rFonts w:cs="Times New Roman CYR" w:ascii="Times New Roman CYR" w:hAnsi="Times New Roman CYR"/>
          <w:color w:val="000000"/>
          <w:sz w:val="28"/>
          <w:szCs w:val="28"/>
        </w:rPr>
        <w:t>Выплата заработной платы осуществляется два раза в месяц: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 за первую половину месяца (с 1 по 15 число) – с 20 по 21 числа каждого месяца;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- за вторую половину месяца (с 16 по последнее число месяца) – с 5 по 6 числа месяца следующего за расчетным.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При совпадении установленного дня выплаты с выходным или праздничным днём, заработная плата выплачивается накануне этого дня.</w:t>
      </w:r>
    </w:p>
    <w:p>
      <w:pPr>
        <w:pStyle w:val="Normal"/>
        <w:widowControl w:val="false"/>
        <w:spacing w:lineRule="atLeast" w:line="200"/>
        <w:ind w:firstLine="709"/>
        <w:jc w:val="both"/>
        <w:rPr>
          <w:rFonts w:ascii="Times New Roman CYR" w:hAnsi="Times New Roman CYR" w:cs="Times New Roman CYR"/>
          <w:b/>
          <w:sz w:val="36"/>
          <w:szCs w:val="36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  <w:t>6.3. Выплата заработной платы осуществляется в виде безналичного расчета, путем зачисления на банковские дебетовые карты платежной системы «МИР».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6.4. Заработная плата каждого Работника зависит от его квалификации, сложности выполняемой работы, количества и качества затраченного труда.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7. Поощрения Работников за успехи в работе.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7.1. За успешное и добросовестное выполнение трудовых обязанностей, высокую производительность труда, продолжительную и безупречную работу и другие успехи в труде применяются следующие меры поощрения Работников:    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</w:rPr>
        <w:t>- объявление благодарности;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</w:rPr>
        <w:t>- выдача премии;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</w:rPr>
        <w:t>- награждение почётной грамотой, ценным подарком;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</w:rPr>
        <w:t xml:space="preserve">- занесение в Книгу почета, на Доску почета;   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7.2. Допускается одновременное применение к Работнику нескольких поощрений.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7.3. Поощрения, в зависимости от их вида, объявляются приказом по учреждению и фиксируются в книге приказов.  Поощрения осуществляются в обстановке торжественности и широкой гласности, заносятся в трудовую книжку Работника и учитываются во время периодической аттестации Работника. Поощрения Работника предоставляют ему преимущества при назначении на вышестоящую должность и присвоении квалификации.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7.4. За выдающиеся достижения в труде Работодатель может представить Работников к государственным наградам Российской Федерации.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7.5. Условия и порядок выплаты Работникам премий в качестве поощрения за успешное и добросовестное выполнение трудовых обязанностей, высокую производительность    труда и т.д. определяются в соответствии с Положением </w:t>
      </w:r>
      <w:r>
        <w:rPr>
          <w:sz w:val="28"/>
        </w:rPr>
        <w:t xml:space="preserve">о выплатах стимулирующего характера работникам </w:t>
      </w:r>
      <w:r>
        <w:rPr>
          <w:color w:val="000000"/>
          <w:sz w:val="28"/>
          <w:szCs w:val="28"/>
        </w:rPr>
        <w:t>ГБСУСОН «Ставропольский краевой геронтологический центр», утверждаемым ежегодно приказом по учреждению.</w:t>
      </w:r>
    </w:p>
    <w:p>
      <w:pPr>
        <w:pStyle w:val="Normal"/>
        <w:widowControl w:val="false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8. Ответственность Работника за нарушение трудовой дисциплины.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8.1. Нарушение трудовой дисциплины, т.е. неисполнение или ненадлежащее исполнение по вине работника возложенных на него трудовых обязанностей, влечет за собой применение мер дисциплинарного или общественного воздействия, а также применение иных мер, предусмотренных действующим законодательством.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8.2. За нарушение трудовой дисциплины администрация применяет следующие дисциплинарные взыскания: замечание, выговор, увольнение по соответствующим основаниям.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8.3. Увольнение в качестве дисциплинарного взыскания может быть применено за неоднократное неисполнение работником без уважительных причин   трудовых обязанностей, если   он имеет   дисциплинарное взыскание.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8.4. Взыскание оформляется приказом по учреждению. Наложение дисциплинарных взысканий фиксируется в книге приказов, сообщается Работнику под роспись в трёхдневный срок с учётом рабочего времени.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8.5. До применения взыскания от Работника, нарушившего трудовую дисциплину, должны быть затребованы объяснения в письменной форме. Отказ Работника дать объяснения не может служить препятствием для применения в нему взыскания. В случае отказа Работника дать указанное объяснение составляется соответствующий акт.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8.6. Дисциплинарные взыскания применяются непосредственно после обнаружение проступка, но не позднее одного месяца со дня его обнаружения, не считая времени болезни или пребывания в отпуске, а также времени, необходимого на учет мнения представительного органа Работников. В случае отказа Работника подписать указанный приказ составляется соответствующий акт.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8.7. Дисциплинарное взыскание не может быть применено позднее шести месяцев со дня совершения проступка, а по результатам ревизии, проверки   финансово-хозяйственной деятельности   или   аудиторской проверки - позднее двух лет со дня его совершения. В указанные сроки не включается время производства по уголовному делу.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8.8. За каждый дисциплинарный проступок может быть применено только одно дисциплинарное взыскание.</w:t>
      </w:r>
    </w:p>
    <w:p>
      <w:pPr>
        <w:pStyle w:val="Normal"/>
        <w:widowControl w:val="false"/>
        <w:ind w:firstLine="709" w:left="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8.9 Срок действия дисциплинарного взыскания - 1 (один) год со дня объявления дисциплинарного взыскания. Работодатель до    истечения    года    со    дня применения дисциплинарного взыскания имеет право снять его с работника по собственной инициативе, просьбе самого Работника, ходатайству его непосредственного руководителя   или   представительного    органа Работников.</w:t>
      </w:r>
    </w:p>
    <w:p>
      <w:pPr>
        <w:pStyle w:val="Normal"/>
        <w:keepLines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9. Ответственность Работодателя перед Работником.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9.1. Работодатель несет перед Работником следующую ответственность: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а) за не полученный Работником заработок (в порядке и на условиях, определённых ст. 234 ТК РФ);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б) за причинение ущерба имуществу Работника (в порядке и на условиях, определённых ст. 235 ТК РФ);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в) за задержку выплаты заработной платы и других выплат Работнику (в порядке и на условиях, определённых ст. 236 ТК РФ);   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9.2. За нарушение законодательства о труде и охране труда Работодатель и Руководство привлекаются к административной ответственности в порядке и на условиях, предусмотренных Кодексом РФ об административных правонарушениях.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9.3. За нарушение трудового законодательства, содержащего признаки уголовного преступления, Руководство привлекается к уголовной ответственности в порядке и на условиях, установленных Уголовным кодексом и Уголовно-процессуальным кодексом РФ.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10. Заключительные положения.</w:t>
      </w:r>
    </w:p>
    <w:p>
      <w:pPr>
        <w:pStyle w:val="Normal"/>
        <w:widowControl w:val="false"/>
        <w:ind w:firstLine="709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10.1. Настоящие Правила являются неотъемлемой частью Коллективного договора между Работниками учреждения и Работодателем и действуют в течении всего срока действия Коллективного договора.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10.2. Вопросы, связанные с применением настоящих Правил, решаются Руководством в пределах предоставленных ему прав, а в случаях, предусмотренных действующим законодательством, - совместно с представительным органом Работников.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10.3. Работодатель знакомит с настоящими Правилами каждого Работника при заключении трудового договора и в последующем ежегодно.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10.4. Настоящие Правила являются обязательными для Работников, Работодателя и Руководства.</w:t>
      </w:r>
    </w:p>
    <w:p>
      <w:pPr>
        <w:pStyle w:val="Normal"/>
        <w:widowControl w:val="false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10.5. Во всем остальном, что не предусмотрено настоящими Правилами, Работники и Работодатель руководствуются действующим трудовым законодательством РФ.</w:t>
      </w:r>
    </w:p>
    <w:p>
      <w:pPr>
        <w:pStyle w:val="Normal"/>
        <w:widowControl w:val="false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</w:p>
    <w:p>
      <w:pPr>
        <w:pStyle w:val="Normal"/>
        <w:suppressAutoHyphens w:val="false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7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suppressAutoHyphens w:val="false"/>
        <w:spacing w:lineRule="atLeast" w:line="200" w:before="0" w:after="200"/>
        <w:rPr/>
      </w:pPr>
      <w:r>
        <w:rPr>
          <w:rFonts w:cs="Calibri" w:ascii="Calibri" w:hAnsi="Calibri"/>
          <w:sz w:val="22"/>
          <w:szCs w:val="22"/>
        </w:rPr>
        <w:t xml:space="preserve"> </w:t>
      </w:r>
    </w:p>
    <w:p>
      <w:pPr>
        <w:pStyle w:val="Normal"/>
        <w:widowControl w:val="false"/>
        <w:spacing w:lineRule="atLeast" w:line="200"/>
        <w:jc w:val="center"/>
        <w:rPr/>
      </w:pPr>
      <w:r>
        <w:rPr/>
      </w:r>
    </w:p>
    <w:p>
      <w:pPr>
        <w:pStyle w:val="Normal"/>
        <w:widowControl w:val="false"/>
        <w:spacing w:lineRule="atLeast" w:line="200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>
        <w:rPr>
          <w:b/>
          <w:bCs/>
          <w:color w:val="000000"/>
          <w:sz w:val="28"/>
          <w:szCs w:val="28"/>
        </w:rPr>
        <w:t xml:space="preserve">Перечень должностей, профессий </w:t>
      </w:r>
      <w:r>
        <w:rPr>
          <w:b/>
          <w:bCs/>
          <w:sz w:val="28"/>
          <w:szCs w:val="28"/>
        </w:rPr>
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</w:r>
      <w:r>
        <w:rPr>
          <w:b/>
          <w:bCs/>
          <w:color w:val="000000"/>
          <w:sz w:val="28"/>
          <w:szCs w:val="28"/>
        </w:rPr>
        <w:t xml:space="preserve"> с ненормированным рабочим днем, </w:t>
      </w:r>
      <w:r>
        <w:rPr>
          <w:rFonts w:cs="Times New Roman CYR" w:ascii="Times New Roman CYR" w:hAnsi="Times New Roman CYR"/>
          <w:b/>
          <w:bCs/>
          <w:sz w:val="28"/>
          <w:szCs w:val="28"/>
        </w:rPr>
        <w:t>за работу на которых предоставляется ежегодный дополнительный оплачиваемый отпуск</w:t>
      </w:r>
    </w:p>
    <w:p>
      <w:pPr>
        <w:pStyle w:val="Normal"/>
        <w:widowControl w:val="false"/>
        <w:spacing w:lineRule="atLeast" w:line="200"/>
        <w:jc w:val="center"/>
        <w:rPr>
          <w:rFonts w:ascii="Times New Roman CYR" w:hAnsi="Times New Roman CYR" w:cs="Times New Roman CYR"/>
          <w:b/>
          <w:sz w:val="28"/>
          <w:szCs w:val="28"/>
        </w:rPr>
      </w:pPr>
      <w:r>
        <w:rPr>
          <w:rFonts w:cs="Times New Roman CYR" w:ascii="Times New Roman CYR" w:hAnsi="Times New Roman CYR"/>
          <w:b/>
          <w:sz w:val="28"/>
          <w:szCs w:val="28"/>
        </w:rPr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ab/>
        <w:t xml:space="preserve">В соответствии с Правилами предоставления ежегодного дополнительного оплачиваемого отпуска работникам с ненормированным рабочим днём в организациях, финансируемых за счёт средств бюджета Ставропольского края, утверждёнными Постановлением Правительства Ставропольского края от 04.04.2003г. № 63-п, а также руководствуясь письмом Министерства труда и социальной защиты Ставропольского края № 7965-02 от 13.10.2005г., в  ГБСУСОН «Ставропольский краевой геронтологический центр» право на дополнительный оплачиваемый отпуск за ненормированный за рабочий день имеют право  следующие работники: </w:t>
      </w:r>
    </w:p>
    <w:p>
      <w:pPr>
        <w:pStyle w:val="Normal"/>
        <w:widowControl w:val="false"/>
        <w:spacing w:lineRule="atLeast" w:line="200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tbl>
      <w:tblPr>
        <w:tblW w:w="9386" w:type="dxa"/>
        <w:jc w:val="left"/>
        <w:tblInd w:w="-19" w:type="dxa"/>
        <w:tblLayout w:type="fixed"/>
        <w:tblCellMar>
          <w:top w:w="0" w:type="dxa"/>
          <w:left w:w="10" w:type="dxa"/>
          <w:bottom w:w="0" w:type="dxa"/>
          <w:right w:w="10" w:type="dxa"/>
        </w:tblCellMar>
        <w:tblLook w:firstRow="0" w:noVBand="0" w:lastRow="0" w:firstColumn="0" w:lastColumn="0" w:noHBand="0" w:val="0000"/>
      </w:tblPr>
      <w:tblGrid>
        <w:gridCol w:w="733"/>
        <w:gridCol w:w="4257"/>
        <w:gridCol w:w="4396"/>
      </w:tblGrid>
      <w:tr>
        <w:trPr/>
        <w:tc>
          <w:tcPr>
            <w:tcW w:w="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№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 xml:space="preserve"> </w:t>
            </w:r>
            <w:r>
              <w:rPr>
                <w:rFonts w:cs="Times New Roman CYR" w:ascii="Times New Roman CYR" w:hAnsi="Times New Roman CYR"/>
                <w:sz w:val="28"/>
                <w:szCs w:val="28"/>
              </w:rPr>
              <w:t>п/п</w:t>
            </w:r>
          </w:p>
        </w:tc>
        <w:tc>
          <w:tcPr>
            <w:tcW w:w="42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Наименование должности с ненормированным рабочим днём</w:t>
            </w:r>
          </w:p>
        </w:tc>
        <w:tc>
          <w:tcPr>
            <w:tcW w:w="43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Продолжительность дополнительного оплачиваемого отпуска за ненормированный рабочий день</w:t>
            </w:r>
          </w:p>
        </w:tc>
      </w:tr>
      <w:tr>
        <w:trPr/>
        <w:tc>
          <w:tcPr>
            <w:tcW w:w="733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</w:t>
            </w:r>
          </w:p>
        </w:tc>
        <w:tc>
          <w:tcPr>
            <w:tcW w:w="4257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</w:t>
            </w:r>
          </w:p>
        </w:tc>
        <w:tc>
          <w:tcPr>
            <w:tcW w:w="439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3</w:t>
            </w:r>
          </w:p>
        </w:tc>
      </w:tr>
      <w:tr>
        <w:trPr/>
        <w:tc>
          <w:tcPr>
            <w:tcW w:w="733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1.</w:t>
            </w:r>
          </w:p>
        </w:tc>
        <w:tc>
          <w:tcPr>
            <w:tcW w:w="4257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директор</w:t>
            </w:r>
          </w:p>
        </w:tc>
        <w:tc>
          <w:tcPr>
            <w:tcW w:w="439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napToGrid w:val="false"/>
              <w:spacing w:lineRule="atLeast" w:line="200"/>
              <w:jc w:val="both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 календарных дней</w:t>
            </w:r>
          </w:p>
        </w:tc>
      </w:tr>
      <w:tr>
        <w:trPr/>
        <w:tc>
          <w:tcPr>
            <w:tcW w:w="733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2.</w:t>
            </w:r>
          </w:p>
        </w:tc>
        <w:tc>
          <w:tcPr>
            <w:tcW w:w="4257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заместители директора</w:t>
            </w:r>
          </w:p>
        </w:tc>
        <w:tc>
          <w:tcPr>
            <w:tcW w:w="439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napToGrid w:val="false"/>
              <w:spacing w:lineRule="atLeast" w:line="200"/>
              <w:jc w:val="both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9 календарных дней</w:t>
            </w:r>
          </w:p>
        </w:tc>
      </w:tr>
      <w:tr>
        <w:trPr/>
        <w:tc>
          <w:tcPr>
            <w:tcW w:w="733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3.</w:t>
            </w:r>
          </w:p>
        </w:tc>
        <w:tc>
          <w:tcPr>
            <w:tcW w:w="4257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главный бухгалтер</w:t>
            </w:r>
          </w:p>
        </w:tc>
        <w:tc>
          <w:tcPr>
            <w:tcW w:w="439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9 календарных дней</w:t>
            </w:r>
          </w:p>
        </w:tc>
      </w:tr>
      <w:tr>
        <w:trPr/>
        <w:tc>
          <w:tcPr>
            <w:tcW w:w="733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4.</w:t>
            </w:r>
          </w:p>
        </w:tc>
        <w:tc>
          <w:tcPr>
            <w:tcW w:w="4257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водители автомобиля</w:t>
            </w:r>
          </w:p>
        </w:tc>
        <w:tc>
          <w:tcPr>
            <w:tcW w:w="4396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3 календарных дней</w:t>
            </w:r>
          </w:p>
        </w:tc>
      </w:tr>
    </w:tbl>
    <w:p>
      <w:pPr>
        <w:pStyle w:val="Normal"/>
        <w:widowControl w:val="false"/>
        <w:spacing w:lineRule="atLeast" w:line="200"/>
        <w:jc w:val="both"/>
        <w:rPr/>
      </w:pPr>
      <w:r>
        <w:rPr/>
      </w:r>
    </w:p>
    <w:p>
      <w:pPr>
        <w:pStyle w:val="Normal"/>
        <w:widowControl w:val="false"/>
        <w:spacing w:lineRule="atLeast" w:line="200"/>
        <w:jc w:val="both"/>
        <w:rPr/>
      </w:pPr>
      <w:r>
        <w:rPr/>
      </w:r>
    </w:p>
    <w:p>
      <w:pPr>
        <w:pStyle w:val="Normal"/>
        <w:widowControl w:val="false"/>
        <w:spacing w:lineRule="atLeast" w:line="200"/>
        <w:ind w:right="-735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p>
      <w:pPr>
        <w:pStyle w:val="Normal"/>
        <w:widowControl w:val="false"/>
        <w:spacing w:lineRule="atLeast" w:line="200" w:before="0" w:after="200"/>
        <w:ind w:right="-92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Normal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8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widowControl w:val="false"/>
        <w:suppressAutoHyphens w:val="false"/>
        <w:spacing w:lineRule="atLeast" w:line="200" w:before="0" w:after="200"/>
        <w:ind w:left="-567" w:right="-92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Standard"/>
        <w:jc w:val="center"/>
        <w:rPr>
          <w:rFonts w:eastAsia="Arial CYR" w:cs="Arial CYR"/>
          <w:bCs/>
          <w:sz w:val="28"/>
          <w:szCs w:val="28"/>
        </w:rPr>
      </w:pPr>
      <w:r>
        <w:rPr>
          <w:rFonts w:eastAsia="Arial CYR" w:cs="Arial CYR"/>
          <w:bCs/>
          <w:sz w:val="28"/>
          <w:szCs w:val="28"/>
        </w:rPr>
        <w:t>ПОЛОЖЕНИЕ</w:t>
      </w:r>
    </w:p>
    <w:p>
      <w:pPr>
        <w:pStyle w:val="Standard"/>
        <w:jc w:val="center"/>
        <w:rPr/>
      </w:pPr>
      <w:r>
        <w:rPr>
          <w:rFonts w:eastAsia="Arial CYR" w:cs="Arial CYR"/>
          <w:bCs/>
          <w:sz w:val="28"/>
          <w:szCs w:val="28"/>
        </w:rPr>
        <w:t xml:space="preserve">о </w:t>
      </w:r>
      <w:r>
        <w:rPr>
          <w:rFonts w:eastAsia="Arial CYR" w:cs="Arial CYR"/>
          <w:bCs/>
          <w:sz w:val="29"/>
          <w:szCs w:val="33"/>
        </w:rPr>
        <w:t xml:space="preserve">порядке проведения аттестации работников </w:t>
      </w:r>
    </w:p>
    <w:p>
      <w:pPr>
        <w:pStyle w:val="Standard"/>
        <w:jc w:val="center"/>
        <w:rPr>
          <w:rFonts w:eastAsia="Arial CYR" w:cs="Arial CYR"/>
          <w:bCs/>
          <w:sz w:val="29"/>
          <w:szCs w:val="33"/>
        </w:rPr>
      </w:pPr>
      <w:r>
        <w:rPr>
          <w:rFonts w:eastAsia="Arial CYR" w:cs="Arial CYR"/>
          <w:bCs/>
          <w:sz w:val="29"/>
          <w:szCs w:val="33"/>
        </w:rPr>
        <w:t xml:space="preserve">Государственного бюджетного стационарного учреждения социального обслуживания населения </w:t>
      </w:r>
    </w:p>
    <w:p>
      <w:pPr>
        <w:pStyle w:val="Standard"/>
        <w:jc w:val="center"/>
        <w:rPr/>
      </w:pPr>
      <w:r>
        <w:rPr>
          <w:rFonts w:eastAsia="Arial CYR" w:cs="Arial CYR"/>
          <w:bCs/>
          <w:sz w:val="29"/>
          <w:szCs w:val="33"/>
        </w:rPr>
        <w:t>«Ставропольский краевой геронтологический центр»</w:t>
      </w:r>
    </w:p>
    <w:p>
      <w:pPr>
        <w:pStyle w:val="Standard"/>
        <w:jc w:val="center"/>
        <w:rPr>
          <w:rFonts w:eastAsia="Arial CYR" w:cs="Arial CYR"/>
          <w:bCs/>
          <w:sz w:val="29"/>
          <w:szCs w:val="33"/>
        </w:rPr>
      </w:pPr>
      <w:r>
        <w:rPr>
          <w:rFonts w:eastAsia="Arial CYR" w:cs="Arial CYR"/>
          <w:bCs/>
          <w:sz w:val="29"/>
          <w:szCs w:val="33"/>
        </w:rPr>
      </w:r>
    </w:p>
    <w:p>
      <w:pPr>
        <w:pStyle w:val="Standard"/>
        <w:numPr>
          <w:ilvl w:val="0"/>
          <w:numId w:val="8"/>
        </w:numPr>
        <w:jc w:val="center"/>
        <w:rPr>
          <w:rFonts w:eastAsia="Arial CYR" w:cs="Arial CYR"/>
          <w:bCs/>
          <w:sz w:val="29"/>
          <w:szCs w:val="33"/>
        </w:rPr>
      </w:pPr>
      <w:r>
        <w:rPr>
          <w:rFonts w:eastAsia="Arial CYR" w:cs="Arial CYR"/>
          <w:bCs/>
          <w:sz w:val="29"/>
          <w:szCs w:val="33"/>
        </w:rPr>
        <w:t>Общие положения</w:t>
      </w:r>
    </w:p>
    <w:p>
      <w:pPr>
        <w:pStyle w:val="Standard"/>
        <w:jc w:val="center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</w:r>
    </w:p>
    <w:p>
      <w:pPr>
        <w:pStyle w:val="Standard"/>
        <w:jc w:val="both"/>
        <w:rPr/>
      </w:pPr>
      <w:r>
        <w:rPr>
          <w:rFonts w:eastAsia="Arial CYR" w:cs="Arial CYR"/>
          <w:sz w:val="28"/>
          <w:szCs w:val="28"/>
        </w:rPr>
        <w:t>1.1. Аттестация работников г</w:t>
      </w:r>
      <w:r>
        <w:rPr>
          <w:rFonts w:eastAsia="Arial CYR" w:cs="Arial CYR"/>
          <w:sz w:val="29"/>
          <w:szCs w:val="33"/>
        </w:rPr>
        <w:t xml:space="preserve">осударственного бюджетного стационарного учреждения социального обслуживания населения «Ставропольский краевой геронтологический центр» </w:t>
      </w:r>
      <w:r>
        <w:rPr>
          <w:rFonts w:eastAsia="Arial CYR" w:cs="Arial CYR"/>
          <w:sz w:val="28"/>
          <w:szCs w:val="28"/>
        </w:rPr>
        <w:t xml:space="preserve">(далее - ГБСУСОН </w:t>
      </w:r>
      <w:r>
        <w:rPr>
          <w:rFonts w:eastAsia="Arial CYR" w:cs="Arial CYR"/>
          <w:sz w:val="29"/>
          <w:szCs w:val="33"/>
        </w:rPr>
        <w:t>«СКГЦ»</w:t>
      </w:r>
      <w:r>
        <w:rPr>
          <w:rFonts w:eastAsia="Arial CYR" w:cs="Arial CYR"/>
          <w:sz w:val="28"/>
          <w:szCs w:val="28"/>
        </w:rPr>
        <w:t>) проводится в целях повышения эффективности использования кадрового потенциала центра и обеспечения трудовых прав и свобод работников (далее - работники центра).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1.2. Основные задачи аттестации:</w:t>
      </w:r>
    </w:p>
    <w:p>
      <w:pPr>
        <w:pStyle w:val="Standard"/>
        <w:numPr>
          <w:ilvl w:val="0"/>
          <w:numId w:val="9"/>
        </w:numPr>
        <w:ind w:firstLine="36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определение возможности включения аттестуемого работника в резерв кадров для выдвижения на руководящие должности;</w:t>
      </w:r>
    </w:p>
    <w:p>
      <w:pPr>
        <w:pStyle w:val="Standard"/>
        <w:numPr>
          <w:ilvl w:val="0"/>
          <w:numId w:val="9"/>
        </w:numPr>
        <w:ind w:firstLine="36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определение работников центра, подлежащих переводу (повышение по должности).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 xml:space="preserve">1.3. Аттестация проводится в ГБСУСОН «Ставропольский краевой геронтологический центр» по мере необходимости. </w:t>
      </w:r>
    </w:p>
    <w:p>
      <w:pPr>
        <w:pStyle w:val="Standard"/>
        <w:ind w:firstLine="540"/>
        <w:jc w:val="both"/>
        <w:rPr/>
      </w:pPr>
      <w:r>
        <w:rPr>
          <w:rFonts w:eastAsia="Arial CYR" w:cs="Arial CYR"/>
          <w:sz w:val="28"/>
          <w:szCs w:val="28"/>
        </w:rPr>
        <w:t>По решению директора ГБСУСОН «</w:t>
      </w:r>
      <w:r>
        <w:rPr>
          <w:rFonts w:eastAsia="Arial CYR" w:cs="Arial CYR"/>
          <w:sz w:val="29"/>
          <w:szCs w:val="33"/>
        </w:rPr>
        <w:t>Ставропольский краевой геронтологический центр» и</w:t>
      </w:r>
      <w:r>
        <w:rPr>
          <w:rFonts w:eastAsia="Arial CYR" w:cs="Arial CYR"/>
          <w:sz w:val="28"/>
          <w:szCs w:val="28"/>
        </w:rPr>
        <w:t xml:space="preserve"> по согласованию с председателем профсоюзного комитета может проводиться внеплановая аттестация работников центра в случае пересмотра структуры и штатного расписания, при рассмотрении вопроса о назначении работника на вышестоящую должность, на основании предложений аттестационной комиссии ГБСУСОН «</w:t>
      </w:r>
      <w:r>
        <w:rPr>
          <w:rFonts w:eastAsia="Arial CYR" w:cs="Arial CYR"/>
          <w:sz w:val="29"/>
          <w:szCs w:val="33"/>
        </w:rPr>
        <w:t>Ставропольский краевой геронтологический центр»</w:t>
      </w:r>
      <w:r>
        <w:rPr>
          <w:rFonts w:eastAsia="Arial CYR" w:cs="Arial CYR"/>
          <w:sz w:val="28"/>
          <w:szCs w:val="28"/>
        </w:rPr>
        <w:t>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 xml:space="preserve">1.4. Аттестации подлежат все работники центра, за исключением: </w:t>
      </w:r>
    </w:p>
    <w:p>
      <w:pPr>
        <w:pStyle w:val="Standard"/>
        <w:numPr>
          <w:ilvl w:val="0"/>
          <w:numId w:val="10"/>
        </w:numPr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работники, работающие по срочному трудовому договору;</w:t>
      </w:r>
    </w:p>
    <w:p>
      <w:pPr>
        <w:pStyle w:val="Standard"/>
        <w:numPr>
          <w:ilvl w:val="0"/>
          <w:numId w:val="10"/>
        </w:numPr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беременные женщины;</w:t>
      </w:r>
    </w:p>
    <w:p>
      <w:pPr>
        <w:pStyle w:val="Standard"/>
        <w:numPr>
          <w:ilvl w:val="0"/>
          <w:numId w:val="10"/>
        </w:numPr>
        <w:ind w:firstLine="36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женщины, находящиеся в отпуске по беременности и родам и работники, находящиеся в отпуске по уходу за ребенком до достижения им возраста трех лет. Аттестация указанных работников возможна не ранее чем через год после выхода их из отпуска;</w:t>
      </w:r>
    </w:p>
    <w:p>
      <w:pPr>
        <w:pStyle w:val="Standard"/>
        <w:numPr>
          <w:ilvl w:val="0"/>
          <w:numId w:val="10"/>
        </w:numPr>
        <w:tabs>
          <w:tab w:val="clear" w:pos="708"/>
          <w:tab w:val="left" w:pos="-180" w:leader="none"/>
        </w:tabs>
        <w:ind w:firstLine="360" w:left="0"/>
        <w:jc w:val="both"/>
        <w:rPr>
          <w:rFonts w:cs="Times New Roman"/>
          <w:color w:val="333333"/>
          <w:sz w:val="28"/>
          <w:szCs w:val="28"/>
          <w:shd w:fill="FFFFFF" w:val="clear"/>
        </w:rPr>
      </w:pPr>
      <w:r>
        <w:rPr>
          <w:rFonts w:cs="Times New Roman"/>
          <w:color w:val="333333"/>
          <w:sz w:val="28"/>
          <w:szCs w:val="28"/>
          <w:shd w:fill="FFFFFF" w:val="clear"/>
        </w:rPr>
        <w:t>работников, не имеющих необходимого производственного опыта из-за непродолжительности трудового стажа, т.е. принятые менее 11 месяцев в ГБСУСОН «СКГЦ».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1.5. Для проведения аттестации работников центра формируется аттестационная комиссия. Она является постоянно действующим органом и работает на общественных началах.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1.6. Организационное обеспечение деятельности аттестационной комиссии ГБСУСОН «Ставропольский краевой геронтологический центр» возлагается на специалистов по персоналу ГБСУСОН «СКГЦ».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1.7. Аттестационная комиссия состоит из председателя, заместителя председателя, секретаря и членов комиссии, а также независимых экспертов. Количество независимых экспертов не должно превышать одной трети состава аттестационной комиссии.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1.8. Количественный и персональный состав аттестационной комиссии, сроки и порядок ее работы утверждаются руководителем ГБСУСОН «Ставропольский краевой геронтологический центр».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1.9. Все члены аттестационной комиссии обладают равными правами.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1.10. Заседание аттестационной комиссии считается правомочным при наличии не менее 2/3 ее состава.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1.11. Основными принципами деятельности аттестационной комиссии являются компетентность, объективность, открытость, независимость, соблюдение норм профессиональной этики.</w:t>
      </w:r>
    </w:p>
    <w:p>
      <w:pPr>
        <w:pStyle w:val="Standard"/>
        <w:ind w:firstLine="54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</w:r>
    </w:p>
    <w:p>
      <w:pPr>
        <w:pStyle w:val="Standard"/>
        <w:numPr>
          <w:ilvl w:val="0"/>
          <w:numId w:val="8"/>
        </w:numPr>
        <w:jc w:val="center"/>
        <w:rPr>
          <w:rFonts w:eastAsia="Arial CYR" w:cs="Arial CYR"/>
          <w:bCs/>
          <w:sz w:val="28"/>
          <w:szCs w:val="28"/>
        </w:rPr>
      </w:pPr>
      <w:r>
        <w:rPr>
          <w:rFonts w:eastAsia="Arial CYR" w:cs="Arial CYR"/>
          <w:bCs/>
          <w:sz w:val="28"/>
          <w:szCs w:val="28"/>
        </w:rPr>
        <w:t>Порядок подготовки аттестации</w:t>
      </w:r>
    </w:p>
    <w:p>
      <w:pPr>
        <w:pStyle w:val="Standard"/>
        <w:ind w:firstLine="540"/>
        <w:jc w:val="both"/>
        <w:rPr>
          <w:rFonts w:eastAsia="Arial CYR" w:cs="Arial CYR"/>
          <w:bCs/>
          <w:sz w:val="28"/>
          <w:szCs w:val="28"/>
        </w:rPr>
      </w:pPr>
      <w:r>
        <w:rPr>
          <w:rFonts w:eastAsia="Arial CYR" w:cs="Arial CYR"/>
          <w:bCs/>
          <w:sz w:val="28"/>
          <w:szCs w:val="28"/>
        </w:rPr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2.1. Подготовка к проведению аттестации включает в себя следующие мероприятия:</w:t>
      </w:r>
    </w:p>
    <w:p>
      <w:pPr>
        <w:pStyle w:val="Standard"/>
        <w:numPr>
          <w:ilvl w:val="0"/>
          <w:numId w:val="10"/>
        </w:numPr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определение списка (ов) работников центра, подлежащих аттестации;</w:t>
      </w:r>
    </w:p>
    <w:p>
      <w:pPr>
        <w:pStyle w:val="Standard"/>
        <w:numPr>
          <w:ilvl w:val="0"/>
          <w:numId w:val="10"/>
        </w:numPr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разработка графика проведения аттестации;</w:t>
      </w:r>
    </w:p>
    <w:p>
      <w:pPr>
        <w:pStyle w:val="Standard"/>
        <w:numPr>
          <w:ilvl w:val="0"/>
          <w:numId w:val="10"/>
        </w:numPr>
        <w:ind w:firstLine="36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подготовку отзыва на работника ГБСУСОН «СКГЦ», подлежащего аттестации, об исполнении им должностных обязанностей, включающего сведения о квалификации и результатах его трудовой деятельности и информации относительно образования и стажа работы по специальности, замещение должностей которых, требует специальных знаний.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2.2. Отзыв готовится руководителями структурных подразделений ГБСУСОН «Ставропольский краевой геронтологический центр», информация об образовании и стаже работников, замещающих должности, требующие специальных знаний, специалистами по персоналу.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2.3. К заседанию аттестационной комиссии представляются следующие документы:</w:t>
      </w:r>
    </w:p>
    <w:p>
      <w:pPr>
        <w:pStyle w:val="Standard"/>
        <w:numPr>
          <w:ilvl w:val="0"/>
          <w:numId w:val="10"/>
        </w:numPr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отзыв и характеристика на аттестуемого работника;</w:t>
      </w:r>
    </w:p>
    <w:p>
      <w:pPr>
        <w:pStyle w:val="Standard"/>
        <w:numPr>
          <w:ilvl w:val="0"/>
          <w:numId w:val="10"/>
        </w:numPr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информация об образовании, дополнительном образовании (профессиональная переподготовка и повышение квалификации);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информация о стаже по специальности работника, замещающего должность, требующую специальных знаний;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тестовые задания для заполнения аттестуемым, утвержденные руководителем организации;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Аттестационный лист предыдущей аттестации работника (протокол заседания аттестационной комиссии), если такая проводилась в ГБСУСОН «СКГЦ»;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Трудовой договор, заключенный с работником, и должностная инструкция;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Положение о ГБСУСОН «Ставропольский краевой геронтологический центр»;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Правила внутреннего трудового распорядка ГБСУСОН «Ставропольский краевой геронтологический центр»;</w:t>
      </w:r>
    </w:p>
    <w:p>
      <w:pPr>
        <w:pStyle w:val="Standard"/>
        <w:numPr>
          <w:ilvl w:val="0"/>
          <w:numId w:val="10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Аналитические и другие материалы, характеризующие аттестуемого Работника;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2.4. Издается приказ о проведении аттестации и доводится до сведения работника(ов), подлежащих аттестации.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2.5. Срок(и) проведения аттестации и список работника(ов) центра, подлежащих аттестации, утвержденный приказом директора ГБСУСОН «Ставропольский краевой геронтологический центр».</w:t>
      </w:r>
    </w:p>
    <w:p>
      <w:pPr>
        <w:pStyle w:val="Standard"/>
        <w:numPr>
          <w:ilvl w:val="1"/>
          <w:numId w:val="8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Секретарь аттестационной комиссии обязан ознакомить аттестуемого работника с представленным на него отзывом под роспись. При этом аттестуемый вправе представить в аттестационную комиссию дополнительную информацию о себе.</w:t>
      </w:r>
    </w:p>
    <w:p>
      <w:pPr>
        <w:pStyle w:val="Standard"/>
        <w:ind w:firstLine="54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</w:r>
    </w:p>
    <w:p>
      <w:pPr>
        <w:pStyle w:val="Standard"/>
        <w:numPr>
          <w:ilvl w:val="0"/>
          <w:numId w:val="8"/>
        </w:numPr>
        <w:jc w:val="center"/>
        <w:rPr>
          <w:rFonts w:eastAsia="Arial CYR" w:cs="Arial CYR"/>
          <w:bCs/>
          <w:sz w:val="28"/>
          <w:szCs w:val="28"/>
        </w:rPr>
      </w:pPr>
      <w:r>
        <w:rPr>
          <w:rFonts w:eastAsia="Arial CYR" w:cs="Arial CYR"/>
          <w:bCs/>
          <w:sz w:val="28"/>
          <w:szCs w:val="28"/>
        </w:rPr>
        <w:t>Порядок проведения аттестации</w:t>
      </w:r>
    </w:p>
    <w:p>
      <w:pPr>
        <w:pStyle w:val="Standard"/>
        <w:ind w:firstLine="54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 xml:space="preserve">3.1. Аттестация проводится с приглашением аттестуемого работника на заседание аттестационной комиссии. 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3.2. В целях объективного проведения аттестации при рассмотрении представленной аттестуемым работником дополнительной информации, аттестационная комиссия вправе перенести аттестацию на следующее заседание.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3.3. Во время проведения аттестации:</w:t>
      </w:r>
    </w:p>
    <w:p>
      <w:pPr>
        <w:pStyle w:val="Standard"/>
        <w:numPr>
          <w:ilvl w:val="0"/>
          <w:numId w:val="11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 xml:space="preserve">аттестационная комиссия изучает предоставленные документы на аттестуемого; </w:t>
      </w:r>
    </w:p>
    <w:p>
      <w:pPr>
        <w:pStyle w:val="Standard"/>
        <w:numPr>
          <w:ilvl w:val="0"/>
          <w:numId w:val="11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аттестационная комиссия заслушивает сообщение секретаря аттестационной комиссии об аттестуемом работнике на основании отзыва и информации на него;</w:t>
      </w:r>
    </w:p>
    <w:p>
      <w:pPr>
        <w:pStyle w:val="Standard"/>
        <w:numPr>
          <w:ilvl w:val="0"/>
          <w:numId w:val="11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для получения дополнительной информации о профессиональной трудовой деятельности аттестуемого работника на заседание аттестационной комиссии могут быть приглашены руководители соответствующих структурных подразделений ГБСУСОН «Ставропольский краевой геронтологический центр», а также если необходимо приглашают независимых сторонних специалистов;</w:t>
      </w:r>
    </w:p>
    <w:p>
      <w:pPr>
        <w:pStyle w:val="Standard"/>
        <w:numPr>
          <w:ilvl w:val="1"/>
          <w:numId w:val="12"/>
        </w:numPr>
        <w:ind w:hanging="0" w:left="0"/>
        <w:jc w:val="both"/>
        <w:rPr/>
      </w:pPr>
      <w:r>
        <w:rPr>
          <w:rStyle w:val="Strong"/>
          <w:color w:val="000000"/>
          <w:sz w:val="28"/>
          <w:szCs w:val="28"/>
          <w:shd w:fill="FFFFFF" w:val="clear"/>
        </w:rPr>
        <w:t>Применяется смешанная форма аттестации, когда</w:t>
      </w:r>
      <w:r>
        <w:rPr>
          <w:color w:val="000000"/>
          <w:sz w:val="28"/>
          <w:szCs w:val="28"/>
          <w:shd w:fill="FFFFFF" w:val="clear"/>
        </w:rPr>
        <w:t> сотрудник проходит сначала устное собеседование, а потом тестирование или наоборот.</w:t>
      </w:r>
    </w:p>
    <w:p>
      <w:pPr>
        <w:pStyle w:val="Standard"/>
        <w:numPr>
          <w:ilvl w:val="1"/>
          <w:numId w:val="12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Аттестационная комиссия оценивает аттестуемого работника на основе результатов его трудовой деятельности, образования, собеседования и письменного тестирования.</w:t>
      </w:r>
    </w:p>
    <w:p>
      <w:pPr>
        <w:pStyle w:val="Standard"/>
        <w:ind w:firstLine="570" w:left="15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При этом учитываются квалификация, опыт работы работника по занимаемой должности, его конкретное участие в решении поставленных задач, сложность выполняемой им работы, ее результативность.</w:t>
      </w:r>
    </w:p>
    <w:p>
      <w:pPr>
        <w:pStyle w:val="Standard"/>
        <w:numPr>
          <w:ilvl w:val="1"/>
          <w:numId w:val="12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Решение по результатам аттестации работника принимается аттестационной комиссией в отсутствие аттестуемого в день проведения аттестации.</w:t>
      </w:r>
    </w:p>
    <w:p>
      <w:pPr>
        <w:pStyle w:val="Standard"/>
        <w:numPr>
          <w:ilvl w:val="1"/>
          <w:numId w:val="12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В ходе аттестации каждый член аттестационной комиссии дает одну из оценок профессиональной трудовой деятельности аттестуемого работника по занимаемой им должности.</w:t>
      </w:r>
    </w:p>
    <w:p>
      <w:pPr>
        <w:pStyle w:val="Standard"/>
        <w:numPr>
          <w:ilvl w:val="1"/>
          <w:numId w:val="12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Аттестационная комиссия принимает решение простым большинством голосов.</w:t>
      </w:r>
    </w:p>
    <w:p>
      <w:pPr>
        <w:pStyle w:val="Standard"/>
        <w:ind w:firstLine="54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При равном количестве голосов, голос председателя аттестационной комиссии является решающим.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3.9. Аттестационная комиссия принимает следующие решения:</w:t>
      </w:r>
    </w:p>
    <w:p>
      <w:pPr>
        <w:pStyle w:val="Standard"/>
        <w:numPr>
          <w:ilvl w:val="0"/>
          <w:numId w:val="13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соответствует занимаемой должности и рекомендуется к включению, в установленном порядке, в кадровый резерв на вышестоящую должность;</w:t>
      </w:r>
    </w:p>
    <w:p>
      <w:pPr>
        <w:pStyle w:val="Standard"/>
        <w:numPr>
          <w:ilvl w:val="0"/>
          <w:numId w:val="13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соответствует занимаемой должности, при условии успешного прохождения профессиональной переподготовки или повышения квалификации, рекомендуется к включению, в установленном порядке, в кадровый резерв на вышестоящую должность или перевода на вышестоящую должность;</w:t>
      </w:r>
    </w:p>
    <w:p>
      <w:pPr>
        <w:pStyle w:val="Standard"/>
        <w:numPr>
          <w:ilvl w:val="0"/>
          <w:numId w:val="13"/>
        </w:numPr>
        <w:ind w:hanging="0" w:left="0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не соответствует занимаемой должности вследствие недостаточной квалификации, не рекомендуется к включению, в установленном порядке, в кадровый резерв на вышестоящую должность;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3.10. Заседание аттестационной комиссии оформляется протоколом, в котором указывается дата, место проведения аттестации, персональный состав присутствовавших членов аттестационной комиссии. В протокол заносятся результаты аттестации. Протокол подписывается председателем комиссии и секретарем аттестационной комиссии.</w:t>
      </w:r>
    </w:p>
    <w:p>
      <w:pPr>
        <w:pStyle w:val="Standard"/>
        <w:jc w:val="both"/>
        <w:rPr/>
      </w:pPr>
      <w:r>
        <w:rPr>
          <w:color w:val="000000"/>
          <w:sz w:val="28"/>
          <w:szCs w:val="28"/>
        </w:rPr>
        <w:t>3.11 Оценка деятельности работника, прошедшего аттестацию, и рекомендации аттестационной комиссии заносятся в аттестационный лист.</w:t>
      </w:r>
    </w:p>
    <w:p>
      <w:pPr>
        <w:pStyle w:val="Standard"/>
        <w:jc w:val="both"/>
        <w:rPr>
          <w:rFonts w:eastAsia="Arial CYR" w:cs="Arial CYR"/>
          <w:color w:val="000000"/>
          <w:sz w:val="28"/>
          <w:szCs w:val="28"/>
        </w:rPr>
      </w:pPr>
      <w:r>
        <w:rPr>
          <w:rFonts w:eastAsia="Arial CYR" w:cs="Arial CYR"/>
          <w:color w:val="000000"/>
          <w:sz w:val="28"/>
          <w:szCs w:val="28"/>
        </w:rPr>
        <w:t>3.12. Аттестационный лист подписывается председателем, секретарем и членами комиссии, принявшими участие в голосовании. Результаты аттестации сообщаются аттестуемому работнику непосредственно после голосования.</w:t>
      </w:r>
    </w:p>
    <w:p>
      <w:pPr>
        <w:pStyle w:val="Standard"/>
        <w:jc w:val="both"/>
        <w:rPr/>
      </w:pPr>
      <w:r>
        <w:rPr>
          <w:rFonts w:eastAsia="Arial CYR" w:cs="Arial CYR"/>
          <w:sz w:val="28"/>
          <w:szCs w:val="28"/>
        </w:rPr>
        <w:t xml:space="preserve">3.13. Секретарь аттестационной комиссии знакомит аттестуемого работника с протоколом заседания аттестационной комиссии и аттестационным листом под роспись. Протокол аттестационной комиссии, отзыв, характеристика  и </w:t>
      </w:r>
      <w:r>
        <w:rPr>
          <w:rFonts w:eastAsia="Arial CYR" w:cs="Arial CYR"/>
          <w:color w:val="000000"/>
          <w:sz w:val="28"/>
          <w:szCs w:val="28"/>
        </w:rPr>
        <w:t>аттестационный лист</w:t>
      </w:r>
      <w:r>
        <w:rPr>
          <w:rFonts w:eastAsia="Arial CYR" w:cs="Arial CYR"/>
          <w:sz w:val="28"/>
          <w:szCs w:val="28"/>
        </w:rPr>
        <w:t xml:space="preserve"> на работника, а так же информация, представленная на аттестацию в отношении работников, замещающих должности, требующие специальных знаний, после аттестации передаются и хранятся в деле тестируемого. 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3.14. Материалы аттестации (протокол) в срок до 7 рабочих дней представляются директору ГБСУСОН «Ставропольский краевой геронтологический центр» для принятия решения по итогам аттестации.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3.15. После проведения аттестации с учетом выводов аттестационной комиссии, при необходимости в месячный срок готовятся соответствующие проекты приказов: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3.16. О включении работников в кадровый резерв на вышестоящую должность;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3.17. О направлении работника на профессиональную переподготовку или повышение квалификации для назначения на вышестоящую должность или для включения в кадровый резерв;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3.18. О назначении на вышестоящую должность;</w:t>
      </w:r>
    </w:p>
    <w:p>
      <w:pPr>
        <w:pStyle w:val="Standard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</w:r>
    </w:p>
    <w:p>
      <w:pPr>
        <w:pStyle w:val="Standard"/>
        <w:ind w:firstLine="709"/>
        <w:jc w:val="both"/>
        <w:rPr>
          <w:rFonts w:eastAsia="Arial CYR" w:cs="Arial CYR"/>
          <w:sz w:val="28"/>
          <w:szCs w:val="28"/>
        </w:rPr>
      </w:pPr>
      <w:r>
        <w:rPr>
          <w:rFonts w:eastAsia="Arial CYR" w:cs="Arial CYR"/>
          <w:sz w:val="28"/>
          <w:szCs w:val="28"/>
        </w:rPr>
        <w:t>Трудовые споры, возникающие в связи с проведением аттестации, рассматриваются в порядке, установленном законодательством Российской Федерации.</w:t>
      </w:r>
    </w:p>
    <w:p>
      <w:pPr>
        <w:pStyle w:val="Standard"/>
        <w:jc w:val="both"/>
        <w:rPr>
          <w:rFonts w:eastAsia="Arial CYR" w:cs="Times New Roman"/>
          <w:sz w:val="28"/>
          <w:szCs w:val="28"/>
        </w:rPr>
      </w:pPr>
      <w:r>
        <w:rPr>
          <w:rFonts w:eastAsia="Arial CYR" w:cs="Times New Roman"/>
          <w:sz w:val="28"/>
          <w:szCs w:val="28"/>
        </w:rPr>
      </w:r>
    </w:p>
    <w:p>
      <w:pPr>
        <w:pStyle w:val="Normal"/>
        <w:widowControl w:val="false"/>
        <w:suppressAutoHyphens w:val="false"/>
        <w:spacing w:lineRule="atLeast" w:line="200" w:before="0" w:after="200"/>
        <w:ind w:left="-567" w:right="-92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9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widowControl w:val="false"/>
        <w:suppressAutoHyphens w:val="false"/>
        <w:spacing w:lineRule="atLeast" w:line="200" w:before="0" w:after="200"/>
        <w:ind w:left="-567" w:right="-92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Normal"/>
        <w:widowControl w:val="false"/>
        <w:spacing w:lineRule="atLeast" w:line="200"/>
        <w:jc w:val="center"/>
        <w:rPr/>
      </w:pPr>
      <w:r>
        <w:rPr/>
      </w:r>
    </w:p>
    <w:p>
      <w:pPr>
        <w:pStyle w:val="Normal"/>
        <w:widowControl w:val="false"/>
        <w:spacing w:lineRule="atLeast" w:line="200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Normal"/>
        <w:widowControl w:val="false"/>
        <w:ind w:left="-17" w:right="-91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  <w:t>Перечень профессий и должностей, работа в которых дает право на бесплатное получение специальной одежды, специальной обуви и других средств индивидуальной защиты</w:t>
      </w:r>
    </w:p>
    <w:p>
      <w:pPr>
        <w:pStyle w:val="Normal"/>
        <w:widowControl w:val="false"/>
        <w:spacing w:lineRule="atLeast" w:line="200"/>
        <w:jc w:val="center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  <w:tab/>
        <w:t>Настоящие нормы бесплатной выдачи  Работникам ГБСУСОН «Ставропольский краевой геронтологический центр» специальной одежды, специальной обуви и других средств индивидуальной защиты разработаны на основе и Типовых отраслевых норм  бесплатной выдачи  работникам  специальной одежды, специальной обуви и других средств индивидуальной защиты, утверждённых Постановлением Министерства труда и социального развития РФ от 29.12.1997г. № 68.</w:t>
      </w:r>
    </w:p>
    <w:p>
      <w:pPr>
        <w:pStyle w:val="Normal"/>
        <w:widowControl w:val="false"/>
        <w:spacing w:lineRule="atLeast" w:line="200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tbl>
      <w:tblPr>
        <w:tblW w:w="10021" w:type="dxa"/>
        <w:jc w:val="left"/>
        <w:tblInd w:w="-99" w:type="dxa"/>
        <w:tblLayout w:type="fixed"/>
        <w:tblCellMar>
          <w:top w:w="0" w:type="dxa"/>
          <w:left w:w="2" w:type="dxa"/>
          <w:bottom w:w="0" w:type="dxa"/>
          <w:right w:w="0" w:type="dxa"/>
        </w:tblCellMar>
        <w:tblLook w:firstRow="0" w:noVBand="0" w:lastRow="0" w:firstColumn="0" w:lastColumn="0" w:noHBand="0" w:val="0000"/>
      </w:tblPr>
      <w:tblGrid>
        <w:gridCol w:w="984"/>
        <w:gridCol w:w="3175"/>
        <w:gridCol w:w="3596"/>
        <w:gridCol w:w="2124"/>
        <w:gridCol w:w="40"/>
        <w:gridCol w:w="40"/>
        <w:gridCol w:w="40"/>
        <w:gridCol w:w="20"/>
      </w:tblGrid>
      <w:tr>
        <w:trPr/>
        <w:tc>
          <w:tcPr>
            <w:tcW w:w="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 xml:space="preserve">№ </w:t>
            </w:r>
            <w:r>
              <w:rPr>
                <w:rFonts w:cs="Times New Roman CYR" w:ascii="Times New Roman CYR" w:hAnsi="Times New Roman CYR"/>
                <w:sz w:val="28"/>
                <w:szCs w:val="28"/>
              </w:rPr>
              <w:t>п/п</w:t>
            </w:r>
          </w:p>
        </w:tc>
        <w:tc>
          <w:tcPr>
            <w:tcW w:w="3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Наименование профессии, должности</w:t>
            </w:r>
          </w:p>
        </w:tc>
        <w:tc>
          <w:tcPr>
            <w:tcW w:w="35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auto" w:val="clear"/>
            <w:vAlign w:val="cente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Наименование СИЗ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Сроки носки (в месяцах)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3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center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4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отжимщик белья на центрифугах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стиральщик белья, занятый на ручной и механизированной стирке белья, замочке белья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фартук непромокаемый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сапоги резиновые, галоши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косынка или колпак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18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дежурный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дежурный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18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врачи, средний медицинский персонал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косынка или колпак,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перчатки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дежурный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24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3.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младший медицинский персонал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косынка или колпак,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перчатки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галоши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спец. обувь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24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24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дежурные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4.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лифтёр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косынка или колпак, 2 шт.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24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24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5.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банщик, занятый на работах в бане, душах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галоши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спец. обувь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Дежурные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6.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рабочий, занятый на работах по чистке канализации ремонту шахтных колодцев, слесари-сантехники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комбинезон х/б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сапоги резиновые, галоши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рукавицы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зимой дополнительно: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куртка х/б, утеплённая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брюки х/б, утеплённые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по поясам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по поясам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7.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повар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косынка или колпак,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фартук прорезиненный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8.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кухонный рабочий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косынка или колпак,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фартук прорезиненный с нагрудником, 2 шт.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костюм х/б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рукавицы комбинированные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9.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плотник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костюм х/б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рукавицы комбинированные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10.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гардеробщик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х/б, 2 шт.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2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/>
        <w:tc>
          <w:tcPr>
            <w:tcW w:w="984" w:type="dxa"/>
            <w:tcBorders>
              <w:left w:val="single" w:sz="2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11.</w:t>
            </w:r>
          </w:p>
        </w:tc>
        <w:tc>
          <w:tcPr>
            <w:tcW w:w="3175" w:type="dxa"/>
            <w:tcBorders>
              <w:left w:val="single" w:sz="2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грузчик</w:t>
            </w:r>
          </w:p>
        </w:tc>
        <w:tc>
          <w:tcPr>
            <w:tcW w:w="3596" w:type="dxa"/>
            <w:tcBorders>
              <w:left w:val="single" w:sz="2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рабочий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брюки х/б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фуфайка</w:t>
            </w:r>
          </w:p>
        </w:tc>
        <w:tc>
          <w:tcPr>
            <w:tcW w:w="2124" w:type="dxa"/>
            <w:tcBorders>
              <w:left w:val="single" w:sz="2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</w:tc>
        <w:tc>
          <w:tcPr>
            <w:tcW w:w="40" w:type="dxa"/>
            <w:tcBorders>
              <w:left w:val="single" w:sz="2" w:space="0" w:color="000000"/>
            </w:tcBorders>
            <w:shd w:color="auto" w:fill="auto" w:val="clear"/>
          </w:tcPr>
          <w:p>
            <w:pPr>
              <w:pStyle w:val="Normal"/>
              <w:snapToGrid w:val="false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4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  <w:tc>
          <w:tcPr>
            <w:tcW w:w="20" w:type="dxa"/>
            <w:tcBorders/>
            <w:shd w:color="auto" w:fill="auto" w:val="clear"/>
          </w:tcPr>
          <w:p>
            <w:pPr>
              <w:pStyle w:val="Normal"/>
              <w:snapToGrid w:val="false"/>
              <w:rPr/>
            </w:pPr>
            <w:r>
              <w:rPr/>
            </w:r>
          </w:p>
        </w:tc>
      </w:tr>
      <w:tr>
        <w:trPr>
          <w:trHeight w:val="719" w:hRule="atLeast"/>
        </w:trPr>
        <w:tc>
          <w:tcPr>
            <w:tcW w:w="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12.</w:t>
            </w:r>
          </w:p>
        </w:tc>
        <w:tc>
          <w:tcPr>
            <w:tcW w:w="31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Социальные работники</w:t>
            </w:r>
          </w:p>
        </w:tc>
        <w:tc>
          <w:tcPr>
            <w:tcW w:w="3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халат мед.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спец. обувь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сумка дорожная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тележка продовольственная</w:t>
            </w:r>
          </w:p>
        </w:tc>
        <w:tc>
          <w:tcPr>
            <w:tcW w:w="21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Normal"/>
              <w:widowControl w:val="false"/>
              <w:suppressLineNumbers/>
              <w:snapToGrid w:val="false"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24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12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>
                <w:rFonts w:ascii="Times New Roman CYR" w:hAnsi="Times New Roman CYR" w:cs="Times New Roman CYR"/>
                <w:sz w:val="28"/>
                <w:szCs w:val="28"/>
              </w:rPr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36</w:t>
            </w:r>
          </w:p>
          <w:p>
            <w:pPr>
              <w:pStyle w:val="Normal"/>
              <w:widowControl w:val="false"/>
              <w:suppressLineNumbers/>
              <w:spacing w:lineRule="atLeast" w:line="200"/>
              <w:jc w:val="both"/>
              <w:rPr/>
            </w:pPr>
            <w:r>
              <w:rPr>
                <w:rFonts w:cs="Times New Roman CYR" w:ascii="Times New Roman CYR" w:hAnsi="Times New Roman CYR"/>
                <w:sz w:val="28"/>
                <w:szCs w:val="28"/>
              </w:rPr>
              <w:t>84</w:t>
            </w:r>
          </w:p>
        </w:tc>
        <w:tc>
          <w:tcPr>
            <w:tcW w:w="40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40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40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0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widowControl w:val="false"/>
        <w:spacing w:lineRule="atLeast" w:line="200"/>
        <w:jc w:val="both"/>
        <w:rPr/>
      </w:pPr>
      <w:r>
        <w:rPr/>
      </w:r>
    </w:p>
    <w:p>
      <w:pPr>
        <w:pStyle w:val="Normal"/>
        <w:widowControl w:val="false"/>
        <w:spacing w:lineRule="atLeast" w:line="200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cs="Times New Roman CYR" w:ascii="Times New Roman CYR" w:hAnsi="Times New Roman CYR"/>
          <w:sz w:val="28"/>
          <w:szCs w:val="28"/>
        </w:rPr>
      </w:r>
    </w:p>
    <w:p>
      <w:pPr>
        <w:pStyle w:val="Normal"/>
        <w:widowControl w:val="false"/>
        <w:spacing w:lineRule="atLeast" w:line="200" w:before="0" w:after="200"/>
        <w:ind w:right="-92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b/>
          <w:bCs/>
        </w:rPr>
      </w:pPr>
      <w:r>
        <w:rPr>
          <w:b/>
          <w:bCs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b/>
          <w:bCs/>
        </w:rPr>
      </w:pPr>
      <w:r>
        <w:rPr>
          <w:b/>
          <w:bCs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b/>
          <w:bCs/>
        </w:rPr>
      </w:pPr>
      <w:r>
        <w:rPr>
          <w:b/>
          <w:bCs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b/>
          <w:bCs/>
        </w:rPr>
      </w:pPr>
      <w:r>
        <w:rPr>
          <w:b/>
          <w:bCs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b/>
          <w:bCs/>
        </w:rPr>
      </w:pPr>
      <w:r>
        <w:rPr>
          <w:b/>
          <w:bCs/>
        </w:rPr>
      </w:r>
    </w:p>
    <w:p>
      <w:pPr>
        <w:pStyle w:val="Normal"/>
        <w:widowControl w:val="false"/>
        <w:spacing w:lineRule="atLeast" w:line="200" w:before="0" w:after="200"/>
        <w:ind w:left="-567" w:right="-92"/>
        <w:rPr>
          <w:b/>
          <w:bCs/>
        </w:rPr>
      </w:pPr>
      <w:r>
        <w:rPr>
          <w:b/>
          <w:bCs/>
        </w:rPr>
      </w:r>
    </w:p>
    <w:p>
      <w:pPr>
        <w:pStyle w:val="Normal"/>
        <w:widowControl w:val="false"/>
        <w:spacing w:lineRule="atLeast" w:line="200" w:before="0" w:after="200"/>
        <w:ind w:right="-92"/>
        <w:jc w:val="both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color w:val="000000"/>
          <w:sz w:val="28"/>
          <w:szCs w:val="28"/>
        </w:rPr>
      </w:r>
    </w:p>
    <w:p>
      <w:pPr>
        <w:pStyle w:val="Normal"/>
        <w:widowControl w:val="false"/>
        <w:spacing w:lineRule="atLeast" w:line="200" w:before="0" w:after="200"/>
        <w:ind w:right="-92"/>
        <w:jc w:val="both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color w:val="000000"/>
          <w:sz w:val="28"/>
          <w:szCs w:val="28"/>
        </w:rPr>
      </w:r>
    </w:p>
    <w:p>
      <w:pPr>
        <w:pStyle w:val="Normal"/>
        <w:widowControl w:val="false"/>
        <w:spacing w:lineRule="atLeast" w:line="200" w:before="0" w:after="200"/>
        <w:ind w:right="-92"/>
        <w:rPr>
          <w:rFonts w:ascii="Times New Roman CYR" w:hAnsi="Times New Roman CYR" w:cs="Times New Roman CYR"/>
          <w:b/>
          <w:bCs/>
          <w:color w:val="000000"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color w:val="000000"/>
          <w:sz w:val="28"/>
          <w:szCs w:val="28"/>
        </w:rPr>
      </w:r>
    </w:p>
    <w:p>
      <w:pPr>
        <w:pStyle w:val="Normal"/>
        <w:suppressAutoHyphens w:val="false"/>
        <w:spacing w:lineRule="auto" w:line="276" w:before="0" w:after="200"/>
        <w:rPr/>
      </w:pPr>
      <w:r>
        <w:rPr/>
      </w:r>
    </w:p>
    <w:p>
      <w:pPr>
        <w:pStyle w:val="Normal"/>
        <w:suppressAutoHyphens w:val="false"/>
        <w:spacing w:lineRule="auto" w:line="276" w:before="0" w:after="200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10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Standard"/>
        <w:rPr/>
      </w:pPr>
      <w:r>
        <w:rPr/>
      </w:r>
    </w:p>
    <w:p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Перечень профессий и нормы бесплатной выдачи работникам государственного бюджетного стационарного учреждения социального обслуживания населения «Ставропольский краевой геронтологический центр» смывающихся и обезвреживающих средств, порядок и условия их выдачи.</w:t>
      </w:r>
    </w:p>
    <w:p>
      <w:pPr>
        <w:pStyle w:val="Standard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</w:r>
    </w:p>
    <w:p>
      <w:pPr>
        <w:pStyle w:val="Standard"/>
        <w:ind w:firstLine="708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 соответствии с приказом от 17.12.2010 года №1122н «Об утверждении типовых норм бесплатной выдачи работникам смывающихся и (или) обезвреживающих средств и стандарта безопасности труда «Обеспечение работников смывающимися и (или) обезвреживающими средствами» с изменениями от 20.02.2014 года.</w:t>
      </w:r>
    </w:p>
    <w:p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</w:p>
    <w:tbl>
      <w:tblPr>
        <w:tblW w:w="9638" w:type="dxa"/>
        <w:jc w:val="left"/>
        <w:tblInd w:w="4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firstRow="1" w:noVBand="1" w:lastRow="0" w:firstColumn="1" w:lastColumn="0" w:noHBand="0" w:val="04a0"/>
      </w:tblPr>
      <w:tblGrid>
        <w:gridCol w:w="911"/>
        <w:gridCol w:w="3963"/>
        <w:gridCol w:w="4764"/>
      </w:tblGrid>
      <w:tr>
        <w:trPr/>
        <w:tc>
          <w:tcPr>
            <w:tcW w:w="9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 xml:space="preserve">№ 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39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Профессии и должности, которых обеспечивают смывающимися и (или) обезвреживающими средствами</w:t>
            </w:r>
          </w:p>
        </w:tc>
        <w:tc>
          <w:tcPr>
            <w:tcW w:w="47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Норма выдачи на 1 работника в месяц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Директор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Заместитель директора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Главный бухгалтер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Заместитель главного бухгалтера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Бухгалтер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Экономист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закупкам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персоналу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Инспектор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Программист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Юрисконсульт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Инженер по гражданской обороне и чрезвычайным ситуациям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охране труда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Заведующий медицинским отделением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Врач-хирург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Врач-терапевт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Врач-эндокринолог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Врач-стоматолог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Врач-оториноларинголог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Врач-кардиолог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Врач-функциональной диагностики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Врач-невролог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Врач-ультразвуковой диагностики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Врач-рентгенолог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Врач-реабилитолог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Врач-психиатр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Врач-гериатр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палатная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диетическая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Главная медицинская сестра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предрейсовых осмотров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Старшая медицинская сестра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Медицинский брат (сестра) по массажу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по физиотерапии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стерилизационной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приемного блока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лечебной физкультуре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Лаборант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Рентгенолаборант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адаптивной физической культуре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 палатная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Санитарка-ванщица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 ритуального зала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Помощник по уходу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Психолог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социальной работе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Библиотекарь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Культорганизатор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Социальный работник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труду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Шеф-повар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Повар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Официант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Мойщик посуды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Кухонный рабочий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Начальник хозяйственного отдела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Заведующий складом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Механик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Делопроизводитель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Слесарь-электрик по ремонту электрооборудования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Слесарь-сантехник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Рабочий по комплексному обслуживанию и ремонту зданий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Водитель автомобиля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Заведующая прачечной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Машинист по стирке и ремонту спецодежды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Парикмахер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Швея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68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Лифтер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69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Маляр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70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Плотник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71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Грузчик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72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Садовник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73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Уборщик территории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74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Уборщик служебных помещений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75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Дезинфектор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76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Буфетчик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  <w:tr>
        <w:trPr/>
        <w:tc>
          <w:tcPr>
            <w:tcW w:w="91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77</w:t>
            </w:r>
          </w:p>
        </w:tc>
        <w:tc>
          <w:tcPr>
            <w:tcW w:w="3963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Кастелянша</w:t>
            </w:r>
          </w:p>
        </w:tc>
        <w:tc>
          <w:tcPr>
            <w:tcW w:w="476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200г (мыло туалетное) или 250мл (жидкие моющие средства в дозирующих устройствах)</w:t>
            </w:r>
          </w:p>
        </w:tc>
      </w:tr>
    </w:tbl>
    <w:p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</w:p>
    <w:p>
      <w:pPr>
        <w:pStyle w:val="Standard"/>
        <w:ind w:firstLine="851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При выдачи смывающихся и (или) обезвреживающих средств работодатель обязан информировать работников о правилах их применения. Подбор и выдача смывающихся и (или) обезвреживающих средств осуществляется с учетом результатов проведения специальной оценки условий труда. На работах, связанных с легкосмываемыми загрязнениями, для использования в душевых или в помещениях для умывания работникам выдаются очищающие средства в виде твердого туалетного мыла или жидких моющих средств. На работах, связанных с легкосмываемыми загрязнениями, работодатель имеет право не выдавать непосредственно работнику смывающие средства, а обеспечивает постоянное наличие в санитарно-бытовых помещениях мыла или дозаторов с жидким смывающим веществом. Выдача работникам смывающихся и (или) обезвреживающих средств должна фиксироваться под роспись в личной карточке учета выдачи смывающихся и (или) обезвреживающих средств.</w:t>
      </w:r>
    </w:p>
    <w:p>
      <w:pPr>
        <w:pStyle w:val="Normal"/>
        <w:rPr>
          <w:rFonts w:eastAsia="Lucida Sans Unicode" w:cs="Mangal"/>
          <w:kern w:val="2"/>
          <w:lang w:eastAsia="hi-IN" w:bidi="hi-IN"/>
        </w:rPr>
      </w:pPr>
      <w:r>
        <w:rPr>
          <w:rFonts w:eastAsia="Lucida Sans Unicode" w:cs="Mangal"/>
          <w:kern w:val="2"/>
          <w:lang w:eastAsia="hi-IN" w:bidi="hi-IN"/>
        </w:rPr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11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Standard"/>
        <w:rPr/>
      </w:pPr>
      <w:r>
        <w:rPr/>
      </w:r>
    </w:p>
    <w:p>
      <w:pPr>
        <w:pStyle w:val="Standard"/>
        <w:rPr/>
      </w:pPr>
      <w:r>
        <w:rPr/>
      </w:r>
    </w:p>
    <w:p>
      <w:pPr>
        <w:pStyle w:val="Standard"/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sz w:val="28"/>
          <w:szCs w:val="28"/>
        </w:rPr>
        <w:t>Перечень профессий и должностей государственного бюджетного стационарного учреждения социального обслуживания населения «Ставропольский краевой геронтологический центр», при выполнении которых проводится предварительные и периодические медицинские осмотры, обязательное психиатрическое освидетельствование</w:t>
      </w:r>
    </w:p>
    <w:p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</w:p>
    <w:p>
      <w:pPr>
        <w:pStyle w:val="Standard"/>
        <w:ind w:firstLine="708"/>
        <w:jc w:val="both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t>В соответствии с приказом Министерства здравоохранения Российской Федерации от 28 января 2021 г. №29н «Об утверждении Порядка проведения обязательных предварительных и периодических медицинских осмотров работников, предусмотренных частью четвертой статьи 213 Трудового кодекса Российской Федерации», в учреждении обязаны проходить предварительные и периодические медицинские осмотры следующие работники:</w:t>
      </w:r>
    </w:p>
    <w:p>
      <w:pPr>
        <w:pStyle w:val="Standard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</w:r>
    </w:p>
    <w:tbl>
      <w:tblPr>
        <w:tblW w:w="9638" w:type="dxa"/>
        <w:jc w:val="left"/>
        <w:tblInd w:w="4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firstRow="1" w:noVBand="1" w:lastRow="0" w:firstColumn="1" w:lastColumn="0" w:noHBand="0" w:val="04a0"/>
      </w:tblPr>
      <w:tblGrid>
        <w:gridCol w:w="851"/>
        <w:gridCol w:w="5574"/>
        <w:gridCol w:w="3213"/>
      </w:tblGrid>
      <w:tr>
        <w:trPr/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 xml:space="preserve">№ 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Профессии и должности, при которых проводятся предварительные и периодические медицинские осмотры</w:t>
            </w:r>
          </w:p>
        </w:tc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Периодичность прохождения медицинского осмотра</w:t>
            </w:r>
          </w:p>
        </w:tc>
      </w:tr>
      <w:tr>
        <w:trPr/>
        <w:tc>
          <w:tcPr>
            <w:tcW w:w="96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bCs/>
                <w:color w:val="000000"/>
                <w:sz w:val="28"/>
                <w:szCs w:val="28"/>
              </w:rPr>
              <w:t>Предварительные медицинские осмотры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Директор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Заместитель директора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Главный бухгалтер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Заместитель главного бухгалтера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Бухгалтер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Экономист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закупкам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персоналу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Инспектор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Программист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Юрисконсульт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Инженер по гражданской обороне и чрезвычайным ситуациям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охране труда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Заведующий медицинским отделением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Врач-хирург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Врач-терапевт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Врач-эндокринолог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Врач-стоматолог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Врач-оториноларинголог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Врач-кардиолог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Врач-функциональной диагностики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Врач-невролог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Врач-ультразвуковой диагностики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Врач-рентгенолог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Врач-реабилитолог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Врач-психиатр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Врач-гериатр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палатная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диетическая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Главная медицинская сестра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предрейсовых осмотров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Старшая медицинская сестра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Медицинский брат (сестра) по массажу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по физиотерапии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стерилизационной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приемного блока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лечебной физкультуре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Лаборант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Рентгенолаборант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адаптивной физической культуре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 палатная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Санитарка-ванщица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 ритуального зала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Помощник по уходу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Психолог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социальной работе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Библиотекарь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Культорганизатор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Социальный работник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труду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Шеф-повар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Повар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Официант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Мойщик посуды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Кухонный рабочий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Начальник хозяйственного отдела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Заведующий складом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Механик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Делопроизводитель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Слесарь-электрик по ремонту электрооборудования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Слесарь-сантехник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Рабочий по комплексному обслуживанию и ремонту зданий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Водитель автомобиля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Заведующая прачечной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Машинист по стирке и ремонту спецодежды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Парикмахер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Швея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Лифтер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Маляр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Плотник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Грузчик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Садовник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Уборщик территории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Уборщик служебных помещений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Дезинфектор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Буфетчик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Кастелянша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Перед приемом на работу</w:t>
            </w:r>
          </w:p>
        </w:tc>
      </w:tr>
      <w:tr>
        <w:trPr/>
        <w:tc>
          <w:tcPr>
            <w:tcW w:w="96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bCs/>
                <w:color w:val="000000"/>
                <w:sz w:val="28"/>
                <w:szCs w:val="28"/>
              </w:rPr>
              <w:t>Периодические медицинские осмотры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Директор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Заместитель директора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Главный бухгалтер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Заместитель главного бухгалтера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охране труда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Заведующий медицинским отделением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Врач-хирург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Врач-терапевт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Врач-эндокринолог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Врач-стоматолог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Врач-отоларинголог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Врач-кардиолог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Врач-функциональной диагностики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Врач-невролог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Врач-ультразвуковой диагностики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Врач-рентгенолог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Врач-реабилитолог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Врач-психиатр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Врач-гериатр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палатная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диетическая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Главная медицинская сестра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предрейсовых осмотров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Старшая медицинская сестра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Медицинский брат (сестра) по массажу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по физиотерапии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стерилизационной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Медицинская сестра приемного блока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29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лечебной физкультуре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Лаборант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Рентгенолаборант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адаптивной физической культуре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86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 палатная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Санитарка-ванщица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Санитарка ритуального зала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Помощник по уходу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Психолог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Специалист по социальной работе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39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Библиотекарь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Социальный работник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Инструктор по труду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Шеф-повар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Повар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Официант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Мойщик посуды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Кухонный рабочий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Начальник хозяйственного отдела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Заведующий складом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Заведующая прачечной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Машинист по стирке и ремонту спецодежды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Парикмахер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52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Лифтёр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53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Уборщик служебных помещений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54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Буфетчик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Кастелянша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56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Слесарь- электрик по ремонту электрооборудования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2 года</w:t>
            </w:r>
          </w:p>
        </w:tc>
      </w:tr>
      <w:tr>
        <w:trPr>
          <w:trHeight w:val="101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57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Слесарь- сантехник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25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58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Дезинфектор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 раз в год</w:t>
            </w:r>
          </w:p>
        </w:tc>
      </w:tr>
      <w:tr>
        <w:trPr>
          <w:trHeight w:val="984" w:hRule="atLeast"/>
        </w:trPr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59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Водитель автомобиля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- Ежедневные предрейсовые и послерейсовые осмотры</w:t>
            </w:r>
          </w:p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- 1 раз в 2 года</w:t>
            </w:r>
          </w:p>
        </w:tc>
      </w:tr>
    </w:tbl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Web"/>
        <w:spacing w:lineRule="atLeast" w:line="288" w:before="0" w:after="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приказом Министерства здравоохранения Российской Федерации от 20 мая 2022 г. № 342н «</w:t>
      </w:r>
      <w:r>
        <w:rPr>
          <w:sz w:val="28"/>
          <w:szCs w:val="28"/>
          <w:lang w:eastAsia="ru-RU"/>
        </w:rPr>
        <w:t>Об утверждении порядка прохождения обязательного психиатрического освидетельствования работниками, осуществляющими отдельные виды деятельности, его периодичности, а также видов деятельности, при осуществлении которых проводится психиатрическое освидетельствование</w:t>
      </w:r>
      <w:r>
        <w:rPr>
          <w:sz w:val="28"/>
          <w:szCs w:val="28"/>
        </w:rPr>
        <w:t>», в учреждении обязаны проходить обязательное психиатрическое освидетельствование следующие работники:</w:t>
      </w:r>
    </w:p>
    <w:p>
      <w:pPr>
        <w:pStyle w:val="NormalWeb"/>
        <w:spacing w:lineRule="atLeast" w:line="288" w:before="0" w:after="0"/>
        <w:jc w:val="both"/>
        <w:rPr>
          <w:sz w:val="28"/>
          <w:szCs w:val="28"/>
        </w:rPr>
      </w:pPr>
      <w:r>
        <w:rPr>
          <w:sz w:val="28"/>
          <w:szCs w:val="28"/>
        </w:rPr>
      </w:r>
    </w:p>
    <w:tbl>
      <w:tblPr>
        <w:tblW w:w="9638" w:type="dxa"/>
        <w:jc w:val="left"/>
        <w:tblInd w:w="4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firstRow="1" w:noVBand="1" w:lastRow="0" w:firstColumn="1" w:lastColumn="0" w:noHBand="0" w:val="04a0"/>
      </w:tblPr>
      <w:tblGrid>
        <w:gridCol w:w="851"/>
        <w:gridCol w:w="5574"/>
        <w:gridCol w:w="3213"/>
      </w:tblGrid>
      <w:tr>
        <w:trPr/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 xml:space="preserve">№ 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п/п</w:t>
            </w:r>
          </w:p>
        </w:tc>
        <w:tc>
          <w:tcPr>
            <w:tcW w:w="5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 xml:space="preserve">Профессии и должности, при которых проводится </w:t>
            </w:r>
            <w:r>
              <w:rPr>
                <w:rFonts w:cs="Times New Roman" w:ascii="Times New Roman" w:hAnsi="Times New Roman"/>
                <w:sz w:val="28"/>
                <w:szCs w:val="28"/>
              </w:rPr>
              <w:t>обязательное психиатрическое освидетельствование</w:t>
            </w:r>
          </w:p>
        </w:tc>
        <w:tc>
          <w:tcPr>
            <w:tcW w:w="32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 xml:space="preserve">Периодичность прохождения </w:t>
            </w:r>
            <w:r>
              <w:rPr>
                <w:rFonts w:cs="Times New Roman" w:ascii="Times New Roman" w:hAnsi="Times New Roman"/>
                <w:sz w:val="28"/>
                <w:szCs w:val="28"/>
              </w:rPr>
              <w:t>обязательного психиатрического освидетельствования</w:t>
            </w:r>
          </w:p>
        </w:tc>
      </w:tr>
      <w:tr>
        <w:trPr/>
        <w:tc>
          <w:tcPr>
            <w:tcW w:w="9638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bCs/>
                <w:color w:val="000000"/>
                <w:sz w:val="28"/>
                <w:szCs w:val="28"/>
              </w:rPr>
              <w:t>Предварительные медицинские осмотры</w:t>
            </w:r>
          </w:p>
        </w:tc>
      </w:tr>
      <w:tr>
        <w:trPr/>
        <w:tc>
          <w:tcPr>
            <w:tcW w:w="851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5574" w:type="dxa"/>
            <w:tcBorders>
              <w:left w:val="single" w:sz="4" w:space="0" w:color="000000"/>
              <w:bottom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Водитель автомобиля</w:t>
            </w:r>
          </w:p>
        </w:tc>
        <w:tc>
          <w:tcPr>
            <w:tcW w:w="321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</w:tcPr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- Перед приемом на работу,</w:t>
            </w:r>
          </w:p>
          <w:p>
            <w:pPr>
              <w:pStyle w:val="Style22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- 1 раз в 5 лет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12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Перечень профессий и работ </w:t>
      </w:r>
      <w:r>
        <w:rPr>
          <w:b/>
          <w:bCs/>
          <w:sz w:val="28"/>
          <w:szCs w:val="28"/>
        </w:rPr>
        <w:t>государственного бюджетного стационарного учреждения социального обслуживания населения «Ставропольский краевой геронтологический центр»</w:t>
      </w:r>
      <w:r>
        <w:rPr>
          <w:b/>
          <w:bCs/>
          <w:color w:val="000000"/>
          <w:sz w:val="28"/>
          <w:szCs w:val="28"/>
        </w:rPr>
        <w:t>, к которым предъявляются дополнительные (повышенные) требования безопасности труда, требующие периодического обучения и проверки знаний требований охраны труда</w:t>
      </w:r>
    </w:p>
    <w:p>
      <w:pPr>
        <w:pStyle w:val="Normal"/>
        <w:rPr/>
      </w:pPr>
      <w:r>
        <w:rPr/>
      </w:r>
    </w:p>
    <w:tbl>
      <w:tblPr>
        <w:tblW w:w="9269" w:type="dxa"/>
        <w:jc w:val="left"/>
        <w:tblInd w:w="4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firstRow="0" w:noVBand="0" w:lastRow="0" w:firstColumn="0" w:lastColumn="0" w:noHBand="0" w:val="0000"/>
      </w:tblPr>
      <w:tblGrid>
        <w:gridCol w:w="913"/>
        <w:gridCol w:w="4812"/>
        <w:gridCol w:w="3544"/>
      </w:tblGrid>
      <w:tr>
        <w:trPr/>
        <w:tc>
          <w:tcPr>
            <w:tcW w:w="9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№ </w:t>
            </w:r>
            <w:r>
              <w:rPr>
                <w:b/>
                <w:bCs/>
                <w:sz w:val="28"/>
                <w:szCs w:val="28"/>
              </w:rPr>
              <w:t>п/п</w:t>
            </w:r>
          </w:p>
        </w:tc>
        <w:tc>
          <w:tcPr>
            <w:tcW w:w="481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Профессия, должность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Периодичность обучения, проверка знаний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Специалисты, ответственные за организацию эксплуатации лифтов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раз в 3 года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Лифтёр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3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Специалисты, ответственные за организацию эксплуатации сосудов, работающих под давлением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ind w:left="8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 раз в 3 года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Автоклавщики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5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Ответственный за электрохозяйство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ежегодно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6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Электрик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ежегодно</w:t>
            </w:r>
          </w:p>
        </w:tc>
      </w:tr>
      <w:tr>
        <w:trPr/>
        <w:tc>
          <w:tcPr>
            <w:tcW w:w="913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7</w:t>
            </w:r>
          </w:p>
        </w:tc>
        <w:tc>
          <w:tcPr>
            <w:tcW w:w="4812" w:type="dxa"/>
            <w:tcBorders>
              <w:left w:val="single" w:sz="4" w:space="0" w:color="000000"/>
              <w:bottom w:val="single" w:sz="4" w:space="0" w:color="000000"/>
            </w:tcBorders>
          </w:tcPr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Обучение по электробезопасности группы </w:t>
            </w:r>
            <w:r>
              <w:rPr>
                <w:sz w:val="28"/>
                <w:szCs w:val="28"/>
                <w:lang w:val="en-US"/>
              </w:rPr>
              <w:t>II</w:t>
            </w:r>
          </w:p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до 1000 В:</w:t>
            </w:r>
          </w:p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медицинская сестра по физиотерапии;</w:t>
            </w:r>
          </w:p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медицинская сестра стерилизационной;</w:t>
            </w:r>
          </w:p>
          <w:p>
            <w:pPr>
              <w:pStyle w:val="Style22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шеф-повар;</w:t>
            </w:r>
          </w:p>
          <w:p>
            <w:pPr>
              <w:pStyle w:val="Style22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повар;</w:t>
            </w:r>
          </w:p>
          <w:p>
            <w:pPr>
              <w:pStyle w:val="Style22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мойщик посуды;</w:t>
            </w:r>
          </w:p>
          <w:p>
            <w:pPr>
              <w:pStyle w:val="Style22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кухонный рабочий;</w:t>
            </w:r>
          </w:p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заведующий складом (продуктовый);</w:t>
            </w:r>
          </w:p>
          <w:p>
            <w:pPr>
              <w:pStyle w:val="Style22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машинист по стирке и ремонту спецодежды</w:t>
            </w:r>
          </w:p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Style22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ежегодно</w:t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13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spacing w:lineRule="exact" w:line="240"/>
        <w:ind w:left="5670"/>
        <w:rPr/>
      </w:pPr>
      <w:r>
        <w:rPr/>
      </w:r>
    </w:p>
    <w:p>
      <w:pPr>
        <w:pStyle w:val="Normal"/>
        <w:spacing w:lineRule="exact" w:line="240"/>
        <w:ind w:left="5670"/>
        <w:rPr/>
      </w:pPr>
      <w:r>
        <w:rPr/>
      </w:r>
    </w:p>
    <w:p>
      <w:pPr>
        <w:pStyle w:val="Normal"/>
        <w:shd w:val="clear" w:color="auto" w:fill="FFFFFF"/>
        <w:jc w:val="center"/>
        <w:rPr>
          <w:b/>
          <w:bCs/>
          <w:sz w:val="28"/>
          <w:szCs w:val="28"/>
        </w:rPr>
      </w:pPr>
      <w:r>
        <w:rPr>
          <w:rFonts w:cs="Times New Roman CYR" w:ascii="Times New Roman CYR" w:hAnsi="Times New Roman CYR"/>
          <w:b/>
          <w:bCs/>
          <w:sz w:val="28"/>
          <w:szCs w:val="28"/>
        </w:rPr>
        <w:t>Состав комиссии по охране труда</w:t>
      </w:r>
      <w:r>
        <w:rPr>
          <w:b/>
          <w:bCs/>
          <w:sz w:val="28"/>
          <w:szCs w:val="28"/>
        </w:rPr>
        <w:t xml:space="preserve"> государственного бюджетного стационарного учреждения социального обслуживания населения «Ставропольский краевой геронтологический центр»</w:t>
      </w:r>
    </w:p>
    <w:p>
      <w:pPr>
        <w:pStyle w:val="Normal"/>
        <w:spacing w:lineRule="exact" w:line="240"/>
        <w:ind w:left="5670"/>
        <w:jc w:val="center"/>
        <w:rPr>
          <w:b/>
          <w:bCs/>
        </w:rPr>
      </w:pPr>
      <w:r>
        <w:rPr>
          <w:b/>
          <w:bCs/>
        </w:rPr>
      </w:r>
    </w:p>
    <w:p>
      <w:pPr>
        <w:pStyle w:val="Normal"/>
        <w:spacing w:lineRule="exact" w:line="240"/>
        <w:ind w:left="5670"/>
        <w:rPr/>
      </w:pPr>
      <w:r>
        <w:rPr/>
      </w:r>
    </w:p>
    <w:p>
      <w:pPr>
        <w:pStyle w:val="Normal"/>
        <w:suppressAutoHyphens w:val="false"/>
        <w:spacing w:lineRule="atLeast" w:line="288"/>
        <w:ind w:firstLine="54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1. Председатель комиссии (работодатель или его уполномоченный представитель)</w:t>
      </w:r>
    </w:p>
    <w:p>
      <w:pPr>
        <w:pStyle w:val="NormalWeb"/>
        <w:spacing w:lineRule="atLeast" w:line="288" w:before="0" w:after="0"/>
        <w:ind w:firstLine="54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2. Заместитель председателя (представитель выборного органа первичной профсоюзной организации или иного уполномоченного работниками представительного органа)</w:t>
      </w:r>
    </w:p>
    <w:p>
      <w:pPr>
        <w:pStyle w:val="Normal"/>
        <w:suppressAutoHyphens w:val="false"/>
        <w:spacing w:lineRule="atLeast" w:line="288"/>
        <w:ind w:firstLine="54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3. Заместитель председателя (представитель работодателя)</w:t>
      </w:r>
    </w:p>
    <w:p>
      <w:pPr>
        <w:pStyle w:val="Normal"/>
        <w:suppressAutoHyphens w:val="false"/>
        <w:spacing w:lineRule="atLeast" w:line="288"/>
        <w:ind w:firstLine="540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4. Секретарь (работник службы охраны труда работодателя).</w:t>
      </w:r>
    </w:p>
    <w:p>
      <w:pPr>
        <w:pStyle w:val="Normal"/>
        <w:spacing w:lineRule="exact" w:line="240"/>
        <w:ind w:left="567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exact" w:line="240"/>
        <w:ind w:left="567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exact" w:line="240"/>
        <w:ind w:left="5670"/>
        <w:rPr/>
      </w:pPr>
      <w:r>
        <w:rPr/>
      </w:r>
      <w:r>
        <w:br w:type="page"/>
      </w:r>
    </w:p>
    <w:p>
      <w:pPr>
        <w:pStyle w:val="Normal"/>
        <w:spacing w:lineRule="exact" w:line="240" w:before="0" w:after="0"/>
        <w:ind w:left="5670"/>
        <w:rPr/>
      </w:pPr>
      <w:r>
        <w:rPr/>
        <w:t>Приложение № 14</w:t>
      </w:r>
    </w:p>
    <w:p>
      <w:pPr>
        <w:pStyle w:val="Normal"/>
        <w:spacing w:lineRule="exact" w:line="240"/>
        <w:ind w:left="5670"/>
        <w:rPr/>
      </w:pPr>
      <w:r>
        <w:rPr/>
        <w:t xml:space="preserve">к коллективному договору </w:t>
      </w:r>
    </w:p>
    <w:p>
      <w:pPr>
        <w:pStyle w:val="Normal"/>
        <w:spacing w:lineRule="exact" w:line="240"/>
        <w:ind w:left="5670"/>
        <w:rPr/>
      </w:pPr>
      <w:r>
        <w:rPr/>
        <w:t xml:space="preserve">ГБСУСОН «Ставропольский краевой геронтологический центр» </w:t>
      </w:r>
    </w:p>
    <w:p>
      <w:pPr>
        <w:pStyle w:val="Normal"/>
        <w:spacing w:lineRule="exact" w:line="240"/>
        <w:ind w:left="5670"/>
        <w:rPr/>
      </w:pPr>
      <w:r>
        <w:rPr/>
        <w:t>на 2024-2027 годы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bCs/>
          <w:sz w:val="28"/>
          <w:szCs w:val="28"/>
        </w:rPr>
      </w:pPr>
      <w:r>
        <w:rPr>
          <w:sz w:val="28"/>
          <w:szCs w:val="28"/>
        </w:rPr>
        <w:t xml:space="preserve">План мероприятий по охране труда </w:t>
      </w:r>
      <w:r>
        <w:rPr>
          <w:bCs/>
          <w:sz w:val="28"/>
          <w:szCs w:val="28"/>
        </w:rPr>
        <w:t>государственного бюджетного стационарного учреждения социального обслуживания населения «Ставропольский краевой геронтологический центр» на 2025-2027 годы</w:t>
      </w:r>
    </w:p>
    <w:p>
      <w:pPr>
        <w:pStyle w:val="Normal"/>
        <w:rPr>
          <w:bCs/>
          <w:sz w:val="28"/>
          <w:szCs w:val="28"/>
        </w:rPr>
      </w:pPr>
      <w:r>
        <w:rPr>
          <w:bCs/>
          <w:sz w:val="28"/>
          <w:szCs w:val="28"/>
        </w:rPr>
      </w:r>
    </w:p>
    <w:tbl>
      <w:tblPr>
        <w:tblStyle w:val="affd"/>
        <w:tblW w:w="9889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93"/>
        <w:gridCol w:w="4050"/>
        <w:gridCol w:w="1276"/>
        <w:gridCol w:w="1134"/>
        <w:gridCol w:w="1135"/>
        <w:gridCol w:w="1700"/>
      </w:tblGrid>
      <w:tr>
        <w:trPr/>
        <w:tc>
          <w:tcPr>
            <w:tcW w:w="593" w:type="dxa"/>
            <w:vMerge w:val="restart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 xml:space="preserve">№ </w:t>
            </w:r>
            <w:r>
              <w:rPr>
                <w:kern w:val="0"/>
                <w:sz w:val="28"/>
                <w:szCs w:val="28"/>
                <w:lang w:val="ru-RU" w:bidi="ar-SA"/>
              </w:rPr>
              <w:t>п/п</w:t>
            </w:r>
          </w:p>
        </w:tc>
        <w:tc>
          <w:tcPr>
            <w:tcW w:w="4050" w:type="dxa"/>
            <w:vMerge w:val="restart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Наименование мероприятий</w:t>
            </w:r>
          </w:p>
        </w:tc>
        <w:tc>
          <w:tcPr>
            <w:tcW w:w="3545" w:type="dxa"/>
            <w:gridSpan w:val="3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Финансирование, тыс. руб.</w:t>
            </w:r>
          </w:p>
        </w:tc>
        <w:tc>
          <w:tcPr>
            <w:tcW w:w="1700" w:type="dxa"/>
            <w:vMerge w:val="restart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Ответственные</w:t>
            </w:r>
          </w:p>
        </w:tc>
      </w:tr>
      <w:tr>
        <w:trPr/>
        <w:tc>
          <w:tcPr>
            <w:tcW w:w="593" w:type="dxa"/>
            <w:vMerge w:val="continue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4050" w:type="dxa"/>
            <w:vMerge w:val="continue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2025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2026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2027</w:t>
            </w:r>
          </w:p>
        </w:tc>
        <w:tc>
          <w:tcPr>
            <w:tcW w:w="1700" w:type="dxa"/>
            <w:vMerge w:val="continue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Проведение специальной оценки условий труда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150,0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40,5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25,5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Оценка профессиональных рисков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3.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Периодическая проверка знаний автоклавщиков (автоклаверов медицинских стерилизаторов)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Обучение специалистов, ответственных за исправное состояние и безопасную эксплуатацию оборудования под давлением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Периодическая проверка знаний лифтёров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 xml:space="preserve">Обучение электротехнического и электротехнологического персонала организации, осуществляющего эксплуатацию электроустановок (с присвоением </w:t>
            </w:r>
            <w:r>
              <w:rPr>
                <w:kern w:val="0"/>
                <w:sz w:val="28"/>
                <w:szCs w:val="28"/>
                <w:lang w:val="en-US" w:bidi="ar-SA"/>
              </w:rPr>
              <w:t>II</w:t>
            </w:r>
            <w:r>
              <w:rPr>
                <w:kern w:val="0"/>
                <w:sz w:val="28"/>
                <w:szCs w:val="28"/>
                <w:lang w:val="ru-RU" w:bidi="ar-SA"/>
              </w:rPr>
              <w:t>-</w:t>
            </w:r>
            <w:r>
              <w:rPr>
                <w:kern w:val="0"/>
                <w:sz w:val="28"/>
                <w:szCs w:val="28"/>
                <w:lang w:val="en-US" w:bidi="ar-SA"/>
              </w:rPr>
              <w:t>V</w:t>
            </w:r>
            <w:r>
              <w:rPr>
                <w:kern w:val="0"/>
                <w:sz w:val="28"/>
                <w:szCs w:val="28"/>
                <w:lang w:val="ru-RU" w:bidi="ar-SA"/>
              </w:rPr>
              <w:t xml:space="preserve"> группы допуска по электробезопасности)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69,0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7.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Обучение по общим вопросам охраны труда и функционирования системы управления охраной труда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30,0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Подготовка преподавателей, обучающих приемам оказания первой помощи пострадавшим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9.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Обучение по оказанию первой помощи пострадавшим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4,0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10.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Приобретение специальной одежды и средств индивидуальной защиты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170,0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190,0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11.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Проведение предварительного медицинского осмотра при приеме на работу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150,0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160,0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170,0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12.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Проведение периодического медицинского осмотра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800,0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800,0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800,0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13.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Контроль за исправным состоянием оборудования, машин, механизмов и приборов в помещениях гаража, прачечной и пищеблока, осуществление своевременного ремонта и списания неисправного оборудования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500,0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510,0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520,0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Начальник хозяйственного отдела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14.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Контроль за исправным состоянием вентиляционных каналов, кондиционеров, сплит-систем, систем отопления и канализации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250,0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255,0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260,0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Начальник хозяйственного отдела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15.</w:t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Проведение профилактических мероприятий по предупреждению производственного травматизма и профессиональных заболеваний, проведение обучения и инструктажей (вводного и периодического) работников</w:t>
            </w:r>
          </w:p>
        </w:tc>
        <w:tc>
          <w:tcPr>
            <w:tcW w:w="3545" w:type="dxa"/>
            <w:gridSpan w:val="3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Не требует финансирования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Специалист по охране труда</w:t>
            </w:r>
          </w:p>
        </w:tc>
      </w:tr>
      <w:tr>
        <w:trPr/>
        <w:tc>
          <w:tcPr>
            <w:tcW w:w="593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  <w:tc>
          <w:tcPr>
            <w:tcW w:w="405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left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Итого:</w:t>
            </w:r>
          </w:p>
        </w:tc>
        <w:tc>
          <w:tcPr>
            <w:tcW w:w="1276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2 079,0</w:t>
            </w:r>
          </w:p>
        </w:tc>
        <w:tc>
          <w:tcPr>
            <w:tcW w:w="1134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1 951,5</w:t>
            </w:r>
          </w:p>
        </w:tc>
        <w:tc>
          <w:tcPr>
            <w:tcW w:w="1135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  <w:t>1 981,5</w:t>
            </w:r>
          </w:p>
        </w:tc>
        <w:tc>
          <w:tcPr>
            <w:tcW w:w="1700" w:type="dxa"/>
            <w:tcBorders/>
          </w:tcPr>
          <w:p>
            <w:pPr>
              <w:pStyle w:val="Normal"/>
              <w:widowControl/>
              <w:suppressAutoHyphens w:val="true"/>
              <w:spacing w:before="0" w:after="0"/>
              <w:jc w:val="center"/>
              <w:rPr>
                <w:sz w:val="28"/>
                <w:szCs w:val="28"/>
              </w:rPr>
            </w:pPr>
            <w:r>
              <w:rPr>
                <w:kern w:val="0"/>
                <w:sz w:val="28"/>
                <w:szCs w:val="28"/>
                <w:lang w:val="ru-RU" w:bidi="ar-SA"/>
              </w:rPr>
            </w:r>
          </w:p>
        </w:tc>
      </w:tr>
    </w:tbl>
    <w:p>
      <w:pPr>
        <w:pStyle w:val="Normal"/>
        <w:rPr/>
      </w:pPr>
      <w:r>
        <w:rPr/>
      </w:r>
    </w:p>
    <w:sectPr>
      <w:footerReference w:type="even" r:id="rId8"/>
      <w:footerReference w:type="default" r:id="rId9"/>
      <w:footerReference w:type="first" r:id="rId10"/>
      <w:type w:val="nextPage"/>
      <w:pgSz w:w="11906" w:h="16838"/>
      <w:pgMar w:left="1701" w:right="850" w:gutter="0" w:header="0" w:top="1134" w:footer="708" w:bottom="1134"/>
      <w:pgNumType w:fmt="decimal"/>
      <w:formProt w:val="false"/>
      <w:titlePg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Symbol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Courier New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swiss"/>
    <w:pitch w:val="variable"/>
  </w:font>
  <w:font w:name="Arial">
    <w:charset w:val="cc"/>
    <w:family w:val="roman"/>
    <w:pitch w:val="variable"/>
  </w:font>
  <w:font w:name="Times New Roman CYR">
    <w:charset w:val="cc"/>
    <w:family w:val="roman"/>
    <w:pitch w:val="variable"/>
  </w:font>
  <w:font w:name="Helvetica">
    <w:altName w:val="Arial"/>
    <w:charset w:val="cc"/>
    <w:family w:val="roman"/>
    <w:pitch w:val="variable"/>
  </w:font>
  <w:font w:name="Times New Roman">
    <w:charset w:val="01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</w:docPartObj>
      <w:id w:val="47788704"/>
    </w:sdtPr>
    <w:sdtContent>
      <w:p>
        <w:pPr>
          <w:pStyle w:val="Footer"/>
          <w:jc w:val="center"/>
          <w:rPr/>
        </w:pPr>
        <w:r>
          <w:rPr/>
          <w:fldChar w:fldCharType="begin"/>
        </w:r>
        <w:r>
          <w:rPr/>
          <w:instrText xml:space="preserve"> PAGE </w:instrText>
        </w:r>
        <w:r>
          <w:rPr/>
          <w:fldChar w:fldCharType="separate"/>
        </w:r>
        <w:r>
          <w:rPr/>
          <w:t>6</w:t>
        </w:r>
        <w:r>
          <w:rPr/>
          <w:fldChar w:fldCharType="end"/>
        </w:r>
      </w:p>
    </w:sdtContent>
  </w:sdt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sz w:val="28"/>
        <w:szCs w:val="28"/>
        <w:bCs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/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  <w:rPr/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  <w:rPr/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  <w:rPr/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  <w:rPr/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  <w:rPr/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  <w:rPr/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3"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/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/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/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/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/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/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/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/>
    </w:lvl>
  </w:abstractNum>
  <w:abstractNum w:abstractNumId="7">
    <w:lvl w:ilvl="0">
      <w:numFmt w:val="bullet"/>
      <w:lvlText w:val="•"/>
      <w:lvlJc w:val="left"/>
      <w:pPr>
        <w:tabs>
          <w:tab w:val="num" w:pos="0"/>
        </w:tabs>
        <w:ind w:left="1414" w:hanging="705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9" w:hanging="360"/>
      </w:pPr>
      <w:rPr>
        <w:rFonts w:ascii="Wingdings" w:hAnsi="Wingdings" w:cs="Wingdings" w:hint="default"/>
      </w:rPr>
    </w:lvl>
  </w:abstractNum>
  <w:abstractNum w:abstractNumId="8"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/>
    </w:lvl>
    <w:lvl w:ilvl="1">
      <w:start w:val="6"/>
      <w:numFmt w:val="decimal"/>
      <w:lvlText w:val="%1.%2."/>
      <w:lvlJc w:val="left"/>
      <w:pPr>
        <w:tabs>
          <w:tab w:val="num" w:pos="0"/>
        </w:tabs>
        <w:ind w:left="1080" w:hanging="720"/>
      </w:pPr>
      <w:rPr/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/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/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2160" w:hanging="180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/>
    </w:lvl>
  </w:abstractNum>
  <w:abstractNum w:abstractNumId="9">
    <w:lvl w:ilvl="0"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0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0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0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0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0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0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>
    <w:lvl w:ilvl="0"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0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0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0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0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0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0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>
    <w:lvl w:ilvl="0"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0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0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0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0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0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0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lvl w:ilvl="0">
      <w:start w:val="3"/>
      <w:numFmt w:val="decimal"/>
      <w:lvlText w:val="%1."/>
      <w:lvlJc w:val="left"/>
      <w:pPr>
        <w:tabs>
          <w:tab w:val="num" w:pos="0"/>
        </w:tabs>
        <w:ind w:left="432" w:hanging="432"/>
      </w:pPr>
      <w:rPr/>
    </w:lvl>
    <w:lvl w:ilvl="1">
      <w:start w:val="4"/>
      <w:numFmt w:val="decimal"/>
      <w:lvlText w:val="%1.%2."/>
      <w:lvlJc w:val="left"/>
      <w:pPr>
        <w:tabs>
          <w:tab w:val="num" w:pos="0"/>
        </w:tabs>
        <w:ind w:left="720" w:hanging="720"/>
      </w:pPr>
      <w:rPr/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/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/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1080"/>
      </w:pPr>
      <w:rPr/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/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/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/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/>
    </w:lvl>
  </w:abstractNum>
  <w:abstractNum w:abstractNumId="13">
    <w:lvl w:ilvl="0"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0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0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0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0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0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0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0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0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</w:numbering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  <w:compatSetting w:name="useWord2013TrackBottomHyphenation" w:uri="http://schemas.microsoft.com/office/word" w:val="1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uiPriority="0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semiHidden="1" w:unhideWhenUsed="1"/>
    <w:lsdException w:name="line number" w:semiHidden="1" w:unhideWhenUsed="1"/>
    <w:lsdException w:name="page number" w:uiPriority="0" w:semiHidden="1" w:unhideWhenUsed="1"/>
    <w:lsdException w:name="endnote reference" w:uiPriority="0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semiHidden="1" w:unhideWhenUsed="1"/>
    <w:lsdException w:name="List Bullet" w:uiPriority="0" w:semiHidden="1" w:unhideWhenUsed="1"/>
    <w:lsdException w:name="List Number" w:semiHidden="1" w:unhideWhenUsed="1"/>
    <w:lsdException w:name="List 2" w:uiPriority="0" w:semiHidden="1" w:unhideWhenUsed="1"/>
    <w:lsdException w:name="List 3" w:uiPriority="0" w:semiHidden="1" w:unhideWhenUsed="1"/>
    <w:lsdException w:name="List 4" w:uiPriority="0" w:semiHidden="1" w:unhideWhenUsed="1"/>
    <w:lsdException w:name="List 5" w:uiPriority="0" w:semiHidden="1" w:unhideWhenUsed="1"/>
    <w:lsdException w:name="List Bullet 2" w:uiPriority="0" w:semiHidden="1" w:unhideWhenUsed="1"/>
    <w:lsdException w:name="List Bullet 3" w:uiPriority="0" w:semiHidden="1" w:unhideWhenUsed="1"/>
    <w:lsdException w:name="List Bullet 4" w:uiPriority="0" w:semiHidden="1" w:unhideWhenUsed="1"/>
    <w:lsdException w:name="List Bullet 5" w:uiPriority="0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uiPriority="0" w:semiHidden="1" w:unhideWhenUsed="1"/>
    <w:lsdException w:name="List Continue" w:uiPriority="0" w:semiHidden="1" w:unhideWhenUsed="1"/>
    <w:lsdException w:name="List Continue 2" w:uiPriority="0" w:semiHidden="1" w:unhideWhenUsed="1"/>
    <w:lsdException w:name="List Continue 3" w:uiPriority="0" w:semiHidden="1" w:unhideWhenUsed="1"/>
    <w:lsdException w:name="List Continue 4" w:uiPriority="0" w:semiHidden="1" w:unhideWhenUsed="1"/>
    <w:lsdException w:name="List Continue 5" w:uiPriority="0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uiPriority="0" w:semiHidden="1" w:unhideWhenUsed="1"/>
    <w:lsdException w:name="Body Text 3" w:uiPriority="0" w:semiHidden="1" w:unhideWhenUsed="1"/>
    <w:lsdException w:name="Body Text Indent 2" w:uiPriority="0" w:semiHidden="1" w:unhideWhenUsed="1"/>
    <w:lsdException w:name="Body Text Indent 3" w:uiPriority="0" w:semiHidden="1" w:unhideWhenUsed="1"/>
    <w:lsdException w:name="Block Text" w:uiPriority="0" w:semiHidden="1" w:unhideWhenUsed="1"/>
    <w:lsdException w:name="Hyperlink" w:uiPriority="0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uiPriority="0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uiPriority="0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8b7fab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eastAsia="ar-SA" w:val="ru-RU" w:bidi="ar-SA"/>
    </w:rPr>
  </w:style>
  <w:style w:type="paragraph" w:styleId="Heading1">
    <w:name w:val="Heading 1"/>
    <w:basedOn w:val="Normal"/>
    <w:next w:val="Normal"/>
    <w:link w:val="1"/>
    <w:qFormat/>
    <w:rsid w:val="008b7fab"/>
    <w:pPr>
      <w:keepNext w:val="true"/>
      <w:tabs>
        <w:tab w:val="clear" w:pos="708"/>
        <w:tab w:val="left" w:pos="0" w:leader="none"/>
        <w:tab w:val="left" w:pos="4820" w:leader="none"/>
      </w:tabs>
      <w:ind w:hanging="432" w:left="432"/>
      <w:jc w:val="both"/>
      <w:textAlignment w:val="baseline"/>
      <w:outlineLvl w:val="0"/>
    </w:pPr>
    <w:rPr>
      <w:sz w:val="26"/>
      <w:szCs w:val="20"/>
    </w:rPr>
  </w:style>
  <w:style w:type="paragraph" w:styleId="Heading2">
    <w:name w:val="Heading 2"/>
    <w:basedOn w:val="Normal"/>
    <w:next w:val="Normal"/>
    <w:link w:val="2"/>
    <w:qFormat/>
    <w:rsid w:val="008b7fab"/>
    <w:pPr>
      <w:keepNext w:val="true"/>
      <w:widowControl w:val="false"/>
      <w:shd w:val="clear" w:color="auto" w:fill="FFFFFF"/>
      <w:suppressAutoHyphens w:val="false"/>
      <w:spacing w:before="14" w:after="0"/>
      <w:outlineLvl w:val="1"/>
    </w:pPr>
    <w:rPr>
      <w:b/>
      <w:sz w:val="44"/>
      <w:szCs w:val="20"/>
      <w:lang w:eastAsia="ru-RU"/>
    </w:rPr>
  </w:style>
  <w:style w:type="paragraph" w:styleId="Heading3">
    <w:name w:val="Heading 3"/>
    <w:basedOn w:val="Normal"/>
    <w:next w:val="Normal"/>
    <w:link w:val="3"/>
    <w:qFormat/>
    <w:rsid w:val="008b7fab"/>
    <w:pPr>
      <w:keepNext w:val="true"/>
      <w:widowControl w:val="false"/>
      <w:shd w:val="clear" w:color="auto" w:fill="FFFFFF"/>
      <w:tabs>
        <w:tab w:val="clear" w:pos="708"/>
        <w:tab w:val="left" w:pos="1315" w:leader="none"/>
      </w:tabs>
      <w:suppressAutoHyphens w:val="false"/>
      <w:spacing w:lineRule="exact" w:line="283" w:before="110" w:after="0"/>
      <w:ind w:firstLine="730"/>
      <w:outlineLvl w:val="2"/>
    </w:pPr>
    <w:rPr>
      <w:color w:val="000000"/>
      <w:spacing w:val="-4"/>
      <w:sz w:val="44"/>
      <w:szCs w:val="20"/>
      <w:lang w:eastAsia="ru-RU"/>
    </w:rPr>
  </w:style>
  <w:style w:type="paragraph" w:styleId="Heading4">
    <w:name w:val="Heading 4"/>
    <w:basedOn w:val="Normal"/>
    <w:next w:val="Normal"/>
    <w:link w:val="4"/>
    <w:qFormat/>
    <w:rsid w:val="008b7fab"/>
    <w:pPr>
      <w:keepNext w:val="true"/>
      <w:widowControl w:val="false"/>
      <w:shd w:val="clear" w:color="auto" w:fill="FFFFFF"/>
      <w:tabs>
        <w:tab w:val="clear" w:pos="708"/>
        <w:tab w:val="left" w:pos="1315" w:leader="none"/>
      </w:tabs>
      <w:suppressAutoHyphens w:val="false"/>
      <w:spacing w:lineRule="exact" w:line="283" w:before="110" w:after="0"/>
      <w:ind w:firstLine="730"/>
      <w:outlineLvl w:val="3"/>
    </w:pPr>
    <w:rPr>
      <w:color w:val="000000"/>
      <w:spacing w:val="-4"/>
      <w:sz w:val="40"/>
      <w:szCs w:val="20"/>
      <w:lang w:eastAsia="ru-RU"/>
    </w:rPr>
  </w:style>
  <w:style w:type="paragraph" w:styleId="Heading5">
    <w:name w:val="Heading 5"/>
    <w:basedOn w:val="Normal"/>
    <w:next w:val="Normal"/>
    <w:link w:val="5"/>
    <w:qFormat/>
    <w:rsid w:val="008b7fab"/>
    <w:pPr>
      <w:keepNext w:val="true"/>
      <w:widowControl w:val="false"/>
      <w:shd w:val="clear" w:color="auto" w:fill="FFFFFF"/>
      <w:tabs>
        <w:tab w:val="clear" w:pos="708"/>
        <w:tab w:val="left" w:pos="1315" w:leader="none"/>
      </w:tabs>
      <w:suppressAutoHyphens w:val="false"/>
      <w:spacing w:lineRule="exact" w:line="283" w:before="110" w:after="0"/>
      <w:ind w:firstLine="730"/>
      <w:outlineLvl w:val="4"/>
    </w:pPr>
    <w:rPr>
      <w:color w:val="000000"/>
      <w:spacing w:val="-4"/>
      <w:sz w:val="36"/>
      <w:szCs w:val="20"/>
      <w:lang w:eastAsia="ru-RU"/>
    </w:rPr>
  </w:style>
  <w:style w:type="paragraph" w:styleId="Heading6">
    <w:name w:val="Heading 6"/>
    <w:basedOn w:val="Normal"/>
    <w:next w:val="Normal"/>
    <w:link w:val="6"/>
    <w:qFormat/>
    <w:rsid w:val="008b7fab"/>
    <w:pPr>
      <w:keepNext w:val="true"/>
      <w:widowControl w:val="false"/>
      <w:shd w:val="clear" w:color="auto" w:fill="FFFFFF"/>
      <w:suppressAutoHyphens w:val="false"/>
      <w:spacing w:before="14" w:after="0"/>
      <w:jc w:val="center"/>
      <w:outlineLvl w:val="5"/>
    </w:pPr>
    <w:rPr>
      <w:b/>
      <w:sz w:val="36"/>
      <w:szCs w:val="20"/>
      <w:lang w:eastAsia="ru-RU"/>
    </w:rPr>
  </w:style>
  <w:style w:type="paragraph" w:styleId="Heading7">
    <w:name w:val="Heading 7"/>
    <w:basedOn w:val="Normal"/>
    <w:next w:val="Normal"/>
    <w:link w:val="7"/>
    <w:qFormat/>
    <w:rsid w:val="008b7fab"/>
    <w:pPr>
      <w:keepNext w:val="true"/>
      <w:widowControl w:val="false"/>
      <w:shd w:val="clear" w:color="auto" w:fill="FFFFFF"/>
      <w:suppressAutoHyphens w:val="false"/>
      <w:ind w:left="802"/>
      <w:jc w:val="center"/>
      <w:outlineLvl w:val="6"/>
    </w:pPr>
    <w:rPr>
      <w:b/>
      <w:bCs/>
      <w:color w:val="000000"/>
      <w:spacing w:val="11"/>
      <w:szCs w:val="20"/>
      <w:lang w:eastAsia="ru-RU"/>
    </w:rPr>
  </w:style>
  <w:style w:type="paragraph" w:styleId="Heading8">
    <w:name w:val="Heading 8"/>
    <w:basedOn w:val="Normal"/>
    <w:next w:val="Normal"/>
    <w:link w:val="8"/>
    <w:qFormat/>
    <w:rsid w:val="008b7fab"/>
    <w:pPr>
      <w:keepNext w:val="true"/>
      <w:widowControl w:val="false"/>
      <w:suppressAutoHyphens w:val="false"/>
      <w:jc w:val="center"/>
      <w:outlineLvl w:val="7"/>
    </w:pPr>
    <w:rPr>
      <w:b/>
      <w:bCs/>
      <w:szCs w:val="20"/>
      <w:lang w:eastAsia="ru-RU"/>
    </w:rPr>
  </w:style>
  <w:style w:type="paragraph" w:styleId="Heading9">
    <w:name w:val="Heading 9"/>
    <w:basedOn w:val="Normal"/>
    <w:next w:val="Normal"/>
    <w:link w:val="9"/>
    <w:qFormat/>
    <w:rsid w:val="008b7fab"/>
    <w:pPr>
      <w:keepNext w:val="true"/>
      <w:widowControl w:val="false"/>
      <w:suppressAutoHyphens w:val="false"/>
      <w:jc w:val="center"/>
      <w:outlineLvl w:val="8"/>
    </w:pPr>
    <w:rPr>
      <w:szCs w:val="20"/>
      <w:lang w:eastAsia="ru-RU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" w:customStyle="1">
    <w:name w:val="Заголовок 1 Знак"/>
    <w:basedOn w:val="DefaultParagraphFont"/>
    <w:qFormat/>
    <w:rsid w:val="008b7fab"/>
    <w:rPr>
      <w:rFonts w:ascii="Times New Roman" w:hAnsi="Times New Roman" w:eastAsia="Times New Roman" w:cs="Times New Roman"/>
      <w:sz w:val="26"/>
      <w:szCs w:val="20"/>
      <w:lang w:eastAsia="ar-SA"/>
    </w:rPr>
  </w:style>
  <w:style w:type="character" w:styleId="2" w:customStyle="1">
    <w:name w:val="Заголовок 2 Знак"/>
    <w:basedOn w:val="DefaultParagraphFont"/>
    <w:qFormat/>
    <w:rsid w:val="008b7fab"/>
    <w:rPr>
      <w:rFonts w:ascii="Times New Roman" w:hAnsi="Times New Roman" w:eastAsia="Times New Roman" w:cs="Times New Roman"/>
      <w:b/>
      <w:sz w:val="44"/>
      <w:szCs w:val="20"/>
      <w:shd w:fill="FFFFFF" w:val="clear"/>
      <w:lang w:eastAsia="ru-RU"/>
    </w:rPr>
  </w:style>
  <w:style w:type="character" w:styleId="3" w:customStyle="1">
    <w:name w:val="Заголовок 3 Знак"/>
    <w:basedOn w:val="DefaultParagraphFont"/>
    <w:qFormat/>
    <w:rsid w:val="008b7fab"/>
    <w:rPr>
      <w:rFonts w:ascii="Times New Roman" w:hAnsi="Times New Roman" w:eastAsia="Times New Roman" w:cs="Times New Roman"/>
      <w:color w:val="000000"/>
      <w:spacing w:val="-4"/>
      <w:sz w:val="44"/>
      <w:szCs w:val="20"/>
      <w:shd w:fill="FFFFFF" w:val="clear"/>
      <w:lang w:eastAsia="ru-RU"/>
    </w:rPr>
  </w:style>
  <w:style w:type="character" w:styleId="4" w:customStyle="1">
    <w:name w:val="Заголовок 4 Знак"/>
    <w:basedOn w:val="DefaultParagraphFont"/>
    <w:qFormat/>
    <w:rsid w:val="008b7fab"/>
    <w:rPr>
      <w:rFonts w:ascii="Times New Roman" w:hAnsi="Times New Roman" w:eastAsia="Times New Roman" w:cs="Times New Roman"/>
      <w:color w:val="000000"/>
      <w:spacing w:val="-4"/>
      <w:sz w:val="40"/>
      <w:szCs w:val="20"/>
      <w:shd w:fill="FFFFFF" w:val="clear"/>
      <w:lang w:eastAsia="ru-RU"/>
    </w:rPr>
  </w:style>
  <w:style w:type="character" w:styleId="5" w:customStyle="1">
    <w:name w:val="Заголовок 5 Знак"/>
    <w:basedOn w:val="DefaultParagraphFont"/>
    <w:qFormat/>
    <w:rsid w:val="008b7fab"/>
    <w:rPr>
      <w:rFonts w:ascii="Times New Roman" w:hAnsi="Times New Roman" w:eastAsia="Times New Roman" w:cs="Times New Roman"/>
      <w:color w:val="000000"/>
      <w:spacing w:val="-4"/>
      <w:sz w:val="36"/>
      <w:szCs w:val="20"/>
      <w:shd w:fill="FFFFFF" w:val="clear"/>
      <w:lang w:eastAsia="ru-RU"/>
    </w:rPr>
  </w:style>
  <w:style w:type="character" w:styleId="6" w:customStyle="1">
    <w:name w:val="Заголовок 6 Знак"/>
    <w:basedOn w:val="DefaultParagraphFont"/>
    <w:qFormat/>
    <w:rsid w:val="008b7fab"/>
    <w:rPr>
      <w:rFonts w:ascii="Times New Roman" w:hAnsi="Times New Roman" w:eastAsia="Times New Roman" w:cs="Times New Roman"/>
      <w:b/>
      <w:sz w:val="36"/>
      <w:szCs w:val="20"/>
      <w:shd w:fill="FFFFFF" w:val="clear"/>
      <w:lang w:eastAsia="ru-RU"/>
    </w:rPr>
  </w:style>
  <w:style w:type="character" w:styleId="7" w:customStyle="1">
    <w:name w:val="Заголовок 7 Знак"/>
    <w:basedOn w:val="DefaultParagraphFont"/>
    <w:qFormat/>
    <w:rsid w:val="008b7fab"/>
    <w:rPr>
      <w:rFonts w:ascii="Times New Roman" w:hAnsi="Times New Roman" w:eastAsia="Times New Roman" w:cs="Times New Roman"/>
      <w:b/>
      <w:bCs/>
      <w:color w:val="000000"/>
      <w:spacing w:val="11"/>
      <w:sz w:val="24"/>
      <w:szCs w:val="20"/>
      <w:shd w:fill="FFFFFF" w:val="clear"/>
      <w:lang w:eastAsia="ru-RU"/>
    </w:rPr>
  </w:style>
  <w:style w:type="character" w:styleId="8" w:customStyle="1">
    <w:name w:val="Заголовок 8 Знак"/>
    <w:basedOn w:val="DefaultParagraphFont"/>
    <w:qFormat/>
    <w:rsid w:val="008b7fab"/>
    <w:rPr>
      <w:rFonts w:ascii="Times New Roman" w:hAnsi="Times New Roman" w:eastAsia="Times New Roman" w:cs="Times New Roman"/>
      <w:b/>
      <w:bCs/>
      <w:sz w:val="24"/>
      <w:szCs w:val="20"/>
      <w:lang w:eastAsia="ru-RU"/>
    </w:rPr>
  </w:style>
  <w:style w:type="character" w:styleId="9" w:customStyle="1">
    <w:name w:val="Заголовок 9 Знак"/>
    <w:basedOn w:val="DefaultParagraphFont"/>
    <w:qFormat/>
    <w:rsid w:val="008b7fab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WW8Num1z0" w:customStyle="1">
    <w:name w:val="WW8Num1z0"/>
    <w:qFormat/>
    <w:rsid w:val="008b7fab"/>
    <w:rPr>
      <w:sz w:val="28"/>
      <w:szCs w:val="28"/>
    </w:rPr>
  </w:style>
  <w:style w:type="character" w:styleId="WW8Num1z1" w:customStyle="1">
    <w:name w:val="WW8Num1z1"/>
    <w:qFormat/>
    <w:rsid w:val="008b7fab"/>
    <w:rPr/>
  </w:style>
  <w:style w:type="character" w:styleId="WW8Num1z2" w:customStyle="1">
    <w:name w:val="WW8Num1z2"/>
    <w:qFormat/>
    <w:rsid w:val="008b7fab"/>
    <w:rPr/>
  </w:style>
  <w:style w:type="character" w:styleId="WW8Num1z3" w:customStyle="1">
    <w:name w:val="WW8Num1z3"/>
    <w:qFormat/>
    <w:rsid w:val="008b7fab"/>
    <w:rPr/>
  </w:style>
  <w:style w:type="character" w:styleId="WW8Num1z4" w:customStyle="1">
    <w:name w:val="WW8Num1z4"/>
    <w:qFormat/>
    <w:rsid w:val="008b7fab"/>
    <w:rPr/>
  </w:style>
  <w:style w:type="character" w:styleId="WW8Num1z5" w:customStyle="1">
    <w:name w:val="WW8Num1z5"/>
    <w:qFormat/>
    <w:rsid w:val="008b7fab"/>
    <w:rPr/>
  </w:style>
  <w:style w:type="character" w:styleId="WW8Num1z6" w:customStyle="1">
    <w:name w:val="WW8Num1z6"/>
    <w:qFormat/>
    <w:rsid w:val="008b7fab"/>
    <w:rPr/>
  </w:style>
  <w:style w:type="character" w:styleId="WW8Num1z7" w:customStyle="1">
    <w:name w:val="WW8Num1z7"/>
    <w:qFormat/>
    <w:rsid w:val="008b7fab"/>
    <w:rPr/>
  </w:style>
  <w:style w:type="character" w:styleId="WW8Num1z8" w:customStyle="1">
    <w:name w:val="WW8Num1z8"/>
    <w:qFormat/>
    <w:rsid w:val="008b7fab"/>
    <w:rPr/>
  </w:style>
  <w:style w:type="character" w:styleId="WW8Num2z0" w:customStyle="1">
    <w:name w:val="WW8Num2z0"/>
    <w:qFormat/>
    <w:rsid w:val="008b7fab"/>
    <w:rPr>
      <w:bCs/>
      <w:sz w:val="28"/>
      <w:szCs w:val="28"/>
    </w:rPr>
  </w:style>
  <w:style w:type="character" w:styleId="WW8Num2z1" w:customStyle="1">
    <w:name w:val="WW8Num2z1"/>
    <w:qFormat/>
    <w:rsid w:val="008b7fab"/>
    <w:rPr/>
  </w:style>
  <w:style w:type="character" w:styleId="WW8Num2z2" w:customStyle="1">
    <w:name w:val="WW8Num2z2"/>
    <w:qFormat/>
    <w:rsid w:val="008b7fab"/>
    <w:rPr/>
  </w:style>
  <w:style w:type="character" w:styleId="WW8Num2z3" w:customStyle="1">
    <w:name w:val="WW8Num2z3"/>
    <w:qFormat/>
    <w:rsid w:val="008b7fab"/>
    <w:rPr/>
  </w:style>
  <w:style w:type="character" w:styleId="WW8Num2z4" w:customStyle="1">
    <w:name w:val="WW8Num2z4"/>
    <w:qFormat/>
    <w:rsid w:val="008b7fab"/>
    <w:rPr/>
  </w:style>
  <w:style w:type="character" w:styleId="WW8Num2z5" w:customStyle="1">
    <w:name w:val="WW8Num2z5"/>
    <w:qFormat/>
    <w:rsid w:val="008b7fab"/>
    <w:rPr/>
  </w:style>
  <w:style w:type="character" w:styleId="WW8Num2z6" w:customStyle="1">
    <w:name w:val="WW8Num2z6"/>
    <w:qFormat/>
    <w:rsid w:val="008b7fab"/>
    <w:rPr/>
  </w:style>
  <w:style w:type="character" w:styleId="WW8Num2z7" w:customStyle="1">
    <w:name w:val="WW8Num2z7"/>
    <w:qFormat/>
    <w:rsid w:val="008b7fab"/>
    <w:rPr/>
  </w:style>
  <w:style w:type="character" w:styleId="WW8Num2z8" w:customStyle="1">
    <w:name w:val="WW8Num2z8"/>
    <w:qFormat/>
    <w:rsid w:val="008b7fab"/>
    <w:rPr/>
  </w:style>
  <w:style w:type="character" w:styleId="WW8Num3z0" w:customStyle="1">
    <w:name w:val="WW8Num3z0"/>
    <w:qFormat/>
    <w:rsid w:val="008b7fab"/>
    <w:rPr>
      <w:rFonts w:ascii="Symbol" w:hAnsi="Symbol" w:cs="OpenSymbol"/>
    </w:rPr>
  </w:style>
  <w:style w:type="character" w:styleId="WW8Num3z1" w:customStyle="1">
    <w:name w:val="WW8Num3z1"/>
    <w:qFormat/>
    <w:rsid w:val="008b7fab"/>
    <w:rPr/>
  </w:style>
  <w:style w:type="character" w:styleId="WW8Num3z2" w:customStyle="1">
    <w:name w:val="WW8Num3z2"/>
    <w:qFormat/>
    <w:rsid w:val="008b7fab"/>
    <w:rPr/>
  </w:style>
  <w:style w:type="character" w:styleId="WW8Num3z3" w:customStyle="1">
    <w:name w:val="WW8Num3z3"/>
    <w:qFormat/>
    <w:rsid w:val="008b7fab"/>
    <w:rPr/>
  </w:style>
  <w:style w:type="character" w:styleId="WW8Num3z4" w:customStyle="1">
    <w:name w:val="WW8Num3z4"/>
    <w:qFormat/>
    <w:rsid w:val="008b7fab"/>
    <w:rPr/>
  </w:style>
  <w:style w:type="character" w:styleId="WW8Num3z5" w:customStyle="1">
    <w:name w:val="WW8Num3z5"/>
    <w:qFormat/>
    <w:rsid w:val="008b7fab"/>
    <w:rPr/>
  </w:style>
  <w:style w:type="character" w:styleId="WW8Num3z6" w:customStyle="1">
    <w:name w:val="WW8Num3z6"/>
    <w:qFormat/>
    <w:rsid w:val="008b7fab"/>
    <w:rPr/>
  </w:style>
  <w:style w:type="character" w:styleId="WW8Num3z7" w:customStyle="1">
    <w:name w:val="WW8Num3z7"/>
    <w:qFormat/>
    <w:rsid w:val="008b7fab"/>
    <w:rPr/>
  </w:style>
  <w:style w:type="character" w:styleId="WW8Num3z8" w:customStyle="1">
    <w:name w:val="WW8Num3z8"/>
    <w:qFormat/>
    <w:rsid w:val="008b7fab"/>
    <w:rPr/>
  </w:style>
  <w:style w:type="character" w:styleId="WW8Num4z0" w:customStyle="1">
    <w:name w:val="WW8Num4z0"/>
    <w:qFormat/>
    <w:rsid w:val="008b7fab"/>
    <w:rPr>
      <w:rFonts w:ascii="Symbol" w:hAnsi="Symbol" w:cs="OpenSymbol"/>
    </w:rPr>
  </w:style>
  <w:style w:type="character" w:styleId="WW8Num5z0" w:customStyle="1">
    <w:name w:val="WW8Num5z0"/>
    <w:qFormat/>
    <w:rsid w:val="008b7fab"/>
    <w:rPr>
      <w:rFonts w:ascii="Symbol" w:hAnsi="Symbol" w:cs="OpenSymbol"/>
    </w:rPr>
  </w:style>
  <w:style w:type="character" w:styleId="WW8Num6z0" w:customStyle="1">
    <w:name w:val="WW8Num6z0"/>
    <w:qFormat/>
    <w:rsid w:val="008b7fab"/>
    <w:rPr>
      <w:rFonts w:ascii="Symbol" w:hAnsi="Symbol" w:cs="OpenSymbol"/>
    </w:rPr>
  </w:style>
  <w:style w:type="character" w:styleId="WW8Num7z0" w:customStyle="1">
    <w:name w:val="WW8Num7z0"/>
    <w:qFormat/>
    <w:rsid w:val="008b7fab"/>
    <w:rPr>
      <w:rFonts w:ascii="Symbol" w:hAnsi="Symbol" w:cs="OpenSymbol"/>
    </w:rPr>
  </w:style>
  <w:style w:type="character" w:styleId="WW8Num7z1" w:customStyle="1">
    <w:name w:val="WW8Num7z1"/>
    <w:qFormat/>
    <w:rsid w:val="008b7fab"/>
    <w:rPr/>
  </w:style>
  <w:style w:type="character" w:styleId="WW8Num7z2" w:customStyle="1">
    <w:name w:val="WW8Num7z2"/>
    <w:qFormat/>
    <w:rsid w:val="008b7fab"/>
    <w:rPr/>
  </w:style>
  <w:style w:type="character" w:styleId="WW8Num7z3" w:customStyle="1">
    <w:name w:val="WW8Num7z3"/>
    <w:qFormat/>
    <w:rsid w:val="008b7fab"/>
    <w:rPr/>
  </w:style>
  <w:style w:type="character" w:styleId="WW8Num7z4" w:customStyle="1">
    <w:name w:val="WW8Num7z4"/>
    <w:qFormat/>
    <w:rsid w:val="008b7fab"/>
    <w:rPr/>
  </w:style>
  <w:style w:type="character" w:styleId="WW8Num7z5" w:customStyle="1">
    <w:name w:val="WW8Num7z5"/>
    <w:qFormat/>
    <w:rsid w:val="008b7fab"/>
    <w:rPr/>
  </w:style>
  <w:style w:type="character" w:styleId="WW8Num7z6" w:customStyle="1">
    <w:name w:val="WW8Num7z6"/>
    <w:qFormat/>
    <w:rsid w:val="008b7fab"/>
    <w:rPr/>
  </w:style>
  <w:style w:type="character" w:styleId="WW8Num7z7" w:customStyle="1">
    <w:name w:val="WW8Num7z7"/>
    <w:qFormat/>
    <w:rsid w:val="008b7fab"/>
    <w:rPr/>
  </w:style>
  <w:style w:type="character" w:styleId="WW8Num7z8" w:customStyle="1">
    <w:name w:val="WW8Num7z8"/>
    <w:qFormat/>
    <w:rsid w:val="008b7fab"/>
    <w:rPr/>
  </w:style>
  <w:style w:type="character" w:styleId="WW8Num8z0" w:customStyle="1">
    <w:name w:val="WW8Num8z0"/>
    <w:qFormat/>
    <w:rsid w:val="008b7fab"/>
    <w:rPr>
      <w:rFonts w:ascii="Symbol" w:hAnsi="Symbol" w:cs="OpenSymbol"/>
    </w:rPr>
  </w:style>
  <w:style w:type="character" w:styleId="WW8Num8z1" w:customStyle="1">
    <w:name w:val="WW8Num8z1"/>
    <w:qFormat/>
    <w:rsid w:val="008b7fab"/>
    <w:rPr/>
  </w:style>
  <w:style w:type="character" w:styleId="WW8Num8z2" w:customStyle="1">
    <w:name w:val="WW8Num8z2"/>
    <w:qFormat/>
    <w:rsid w:val="008b7fab"/>
    <w:rPr/>
  </w:style>
  <w:style w:type="character" w:styleId="WW8Num8z3" w:customStyle="1">
    <w:name w:val="WW8Num8z3"/>
    <w:qFormat/>
    <w:rsid w:val="008b7fab"/>
    <w:rPr/>
  </w:style>
  <w:style w:type="character" w:styleId="WW8Num8z4" w:customStyle="1">
    <w:name w:val="WW8Num8z4"/>
    <w:qFormat/>
    <w:rsid w:val="008b7fab"/>
    <w:rPr/>
  </w:style>
  <w:style w:type="character" w:styleId="WW8Num8z5" w:customStyle="1">
    <w:name w:val="WW8Num8z5"/>
    <w:qFormat/>
    <w:rsid w:val="008b7fab"/>
    <w:rPr/>
  </w:style>
  <w:style w:type="character" w:styleId="WW8Num8z6" w:customStyle="1">
    <w:name w:val="WW8Num8z6"/>
    <w:qFormat/>
    <w:rsid w:val="008b7fab"/>
    <w:rPr/>
  </w:style>
  <w:style w:type="character" w:styleId="WW8Num8z7" w:customStyle="1">
    <w:name w:val="WW8Num8z7"/>
    <w:qFormat/>
    <w:rsid w:val="008b7fab"/>
    <w:rPr/>
  </w:style>
  <w:style w:type="character" w:styleId="WW8Num8z8" w:customStyle="1">
    <w:name w:val="WW8Num8z8"/>
    <w:qFormat/>
    <w:rsid w:val="008b7fab"/>
    <w:rPr/>
  </w:style>
  <w:style w:type="character" w:styleId="WW8Num9z0" w:customStyle="1">
    <w:name w:val="WW8Num9z0"/>
    <w:qFormat/>
    <w:rsid w:val="008b7fab"/>
    <w:rPr>
      <w:rFonts w:ascii="Symbol" w:hAnsi="Symbol" w:cs="OpenSymbol"/>
    </w:rPr>
  </w:style>
  <w:style w:type="character" w:styleId="WW8Num9z1" w:customStyle="1">
    <w:name w:val="WW8Num9z1"/>
    <w:qFormat/>
    <w:rsid w:val="008b7fab"/>
    <w:rPr/>
  </w:style>
  <w:style w:type="character" w:styleId="WW8Num9z2" w:customStyle="1">
    <w:name w:val="WW8Num9z2"/>
    <w:qFormat/>
    <w:rsid w:val="008b7fab"/>
    <w:rPr/>
  </w:style>
  <w:style w:type="character" w:styleId="WW8Num9z3" w:customStyle="1">
    <w:name w:val="WW8Num9z3"/>
    <w:qFormat/>
    <w:rsid w:val="008b7fab"/>
    <w:rPr/>
  </w:style>
  <w:style w:type="character" w:styleId="WW8Num9z4" w:customStyle="1">
    <w:name w:val="WW8Num9z4"/>
    <w:qFormat/>
    <w:rsid w:val="008b7fab"/>
    <w:rPr/>
  </w:style>
  <w:style w:type="character" w:styleId="WW8Num9z5" w:customStyle="1">
    <w:name w:val="WW8Num9z5"/>
    <w:qFormat/>
    <w:rsid w:val="008b7fab"/>
    <w:rPr/>
  </w:style>
  <w:style w:type="character" w:styleId="WW8Num9z6" w:customStyle="1">
    <w:name w:val="WW8Num9z6"/>
    <w:qFormat/>
    <w:rsid w:val="008b7fab"/>
    <w:rPr/>
  </w:style>
  <w:style w:type="character" w:styleId="WW8Num9z7" w:customStyle="1">
    <w:name w:val="WW8Num9z7"/>
    <w:qFormat/>
    <w:rsid w:val="008b7fab"/>
    <w:rPr/>
  </w:style>
  <w:style w:type="character" w:styleId="WW8Num9z8" w:customStyle="1">
    <w:name w:val="WW8Num9z8"/>
    <w:qFormat/>
    <w:rsid w:val="008b7fab"/>
    <w:rPr/>
  </w:style>
  <w:style w:type="character" w:styleId="WW8Num6z1" w:customStyle="1">
    <w:name w:val="WW8Num6z1"/>
    <w:qFormat/>
    <w:rsid w:val="008b7fab"/>
    <w:rPr/>
  </w:style>
  <w:style w:type="character" w:styleId="WW8Num6z2" w:customStyle="1">
    <w:name w:val="WW8Num6z2"/>
    <w:qFormat/>
    <w:rsid w:val="008b7fab"/>
    <w:rPr/>
  </w:style>
  <w:style w:type="character" w:styleId="WW8Num6z3" w:customStyle="1">
    <w:name w:val="WW8Num6z3"/>
    <w:qFormat/>
    <w:rsid w:val="008b7fab"/>
    <w:rPr/>
  </w:style>
  <w:style w:type="character" w:styleId="WW8Num6z4" w:customStyle="1">
    <w:name w:val="WW8Num6z4"/>
    <w:qFormat/>
    <w:rsid w:val="008b7fab"/>
    <w:rPr/>
  </w:style>
  <w:style w:type="character" w:styleId="WW8Num6z5" w:customStyle="1">
    <w:name w:val="WW8Num6z5"/>
    <w:qFormat/>
    <w:rsid w:val="008b7fab"/>
    <w:rPr/>
  </w:style>
  <w:style w:type="character" w:styleId="WW8Num6z6" w:customStyle="1">
    <w:name w:val="WW8Num6z6"/>
    <w:qFormat/>
    <w:rsid w:val="008b7fab"/>
    <w:rPr/>
  </w:style>
  <w:style w:type="character" w:styleId="WW8Num6z7" w:customStyle="1">
    <w:name w:val="WW8Num6z7"/>
    <w:qFormat/>
    <w:rsid w:val="008b7fab"/>
    <w:rPr/>
  </w:style>
  <w:style w:type="character" w:styleId="WW8Num6z8" w:customStyle="1">
    <w:name w:val="WW8Num6z8"/>
    <w:qFormat/>
    <w:rsid w:val="008b7fab"/>
    <w:rPr/>
  </w:style>
  <w:style w:type="character" w:styleId="WW8Num10z0" w:customStyle="1">
    <w:name w:val="WW8Num10z0"/>
    <w:qFormat/>
    <w:rsid w:val="008b7fab"/>
    <w:rPr/>
  </w:style>
  <w:style w:type="character" w:styleId="WW8Num10z1" w:customStyle="1">
    <w:name w:val="WW8Num10z1"/>
    <w:qFormat/>
    <w:rsid w:val="008b7fab"/>
    <w:rPr/>
  </w:style>
  <w:style w:type="character" w:styleId="WW8Num10z2" w:customStyle="1">
    <w:name w:val="WW8Num10z2"/>
    <w:qFormat/>
    <w:rsid w:val="008b7fab"/>
    <w:rPr/>
  </w:style>
  <w:style w:type="character" w:styleId="WW8Num10z3" w:customStyle="1">
    <w:name w:val="WW8Num10z3"/>
    <w:qFormat/>
    <w:rsid w:val="008b7fab"/>
    <w:rPr/>
  </w:style>
  <w:style w:type="character" w:styleId="WW8Num10z4" w:customStyle="1">
    <w:name w:val="WW8Num10z4"/>
    <w:qFormat/>
    <w:rsid w:val="008b7fab"/>
    <w:rPr/>
  </w:style>
  <w:style w:type="character" w:styleId="WW8Num10z5" w:customStyle="1">
    <w:name w:val="WW8Num10z5"/>
    <w:qFormat/>
    <w:rsid w:val="008b7fab"/>
    <w:rPr/>
  </w:style>
  <w:style w:type="character" w:styleId="WW8Num10z6" w:customStyle="1">
    <w:name w:val="WW8Num10z6"/>
    <w:qFormat/>
    <w:rsid w:val="008b7fab"/>
    <w:rPr/>
  </w:style>
  <w:style w:type="character" w:styleId="WW8Num10z7" w:customStyle="1">
    <w:name w:val="WW8Num10z7"/>
    <w:qFormat/>
    <w:rsid w:val="008b7fab"/>
    <w:rPr/>
  </w:style>
  <w:style w:type="character" w:styleId="WW8Num10z8" w:customStyle="1">
    <w:name w:val="WW8Num10z8"/>
    <w:qFormat/>
    <w:rsid w:val="008b7fab"/>
    <w:rPr/>
  </w:style>
  <w:style w:type="character" w:styleId="WW8Num11z0" w:customStyle="1">
    <w:name w:val="WW8Num11z0"/>
    <w:qFormat/>
    <w:rsid w:val="008b7fab"/>
    <w:rPr/>
  </w:style>
  <w:style w:type="character" w:styleId="WW8Num11z1" w:customStyle="1">
    <w:name w:val="WW8Num11z1"/>
    <w:qFormat/>
    <w:rsid w:val="008b7fab"/>
    <w:rPr/>
  </w:style>
  <w:style w:type="character" w:styleId="WW8Num11z2" w:customStyle="1">
    <w:name w:val="WW8Num11z2"/>
    <w:qFormat/>
    <w:rsid w:val="008b7fab"/>
    <w:rPr/>
  </w:style>
  <w:style w:type="character" w:styleId="WW8Num11z3" w:customStyle="1">
    <w:name w:val="WW8Num11z3"/>
    <w:qFormat/>
    <w:rsid w:val="008b7fab"/>
    <w:rPr/>
  </w:style>
  <w:style w:type="character" w:styleId="WW8Num11z4" w:customStyle="1">
    <w:name w:val="WW8Num11z4"/>
    <w:qFormat/>
    <w:rsid w:val="008b7fab"/>
    <w:rPr/>
  </w:style>
  <w:style w:type="character" w:styleId="WW8Num11z5" w:customStyle="1">
    <w:name w:val="WW8Num11z5"/>
    <w:qFormat/>
    <w:rsid w:val="008b7fab"/>
    <w:rPr/>
  </w:style>
  <w:style w:type="character" w:styleId="WW8Num11z6" w:customStyle="1">
    <w:name w:val="WW8Num11z6"/>
    <w:qFormat/>
    <w:rsid w:val="008b7fab"/>
    <w:rPr/>
  </w:style>
  <w:style w:type="character" w:styleId="WW8Num11z7" w:customStyle="1">
    <w:name w:val="WW8Num11z7"/>
    <w:qFormat/>
    <w:rsid w:val="008b7fab"/>
    <w:rPr/>
  </w:style>
  <w:style w:type="character" w:styleId="WW8Num11z8" w:customStyle="1">
    <w:name w:val="WW8Num11z8"/>
    <w:qFormat/>
    <w:rsid w:val="008b7fab"/>
    <w:rPr/>
  </w:style>
  <w:style w:type="character" w:styleId="WW8Num12z0" w:customStyle="1">
    <w:name w:val="WW8Num12z0"/>
    <w:qFormat/>
    <w:rsid w:val="008b7fab"/>
    <w:rPr/>
  </w:style>
  <w:style w:type="character" w:styleId="WW8Num13z0" w:customStyle="1">
    <w:name w:val="WW8Num13z0"/>
    <w:qFormat/>
    <w:rsid w:val="008b7fab"/>
    <w:rPr>
      <w:rFonts w:ascii="Symbol" w:hAnsi="Symbol" w:cs="OpenSymbol"/>
    </w:rPr>
  </w:style>
  <w:style w:type="character" w:styleId="51" w:customStyle="1">
    <w:name w:val="Основной шрифт абзаца5"/>
    <w:qFormat/>
    <w:rsid w:val="008b7fab"/>
    <w:rPr/>
  </w:style>
  <w:style w:type="character" w:styleId="WW8Num5z1" w:customStyle="1">
    <w:name w:val="WW8Num5z1"/>
    <w:qFormat/>
    <w:rsid w:val="008b7fab"/>
    <w:rPr/>
  </w:style>
  <w:style w:type="character" w:styleId="WW8Num5z2" w:customStyle="1">
    <w:name w:val="WW8Num5z2"/>
    <w:qFormat/>
    <w:rsid w:val="008b7fab"/>
    <w:rPr/>
  </w:style>
  <w:style w:type="character" w:styleId="WW8Num5z3" w:customStyle="1">
    <w:name w:val="WW8Num5z3"/>
    <w:qFormat/>
    <w:rsid w:val="008b7fab"/>
    <w:rPr/>
  </w:style>
  <w:style w:type="character" w:styleId="WW8Num5z4" w:customStyle="1">
    <w:name w:val="WW8Num5z4"/>
    <w:qFormat/>
    <w:rsid w:val="008b7fab"/>
    <w:rPr/>
  </w:style>
  <w:style w:type="character" w:styleId="WW8Num5z5" w:customStyle="1">
    <w:name w:val="WW8Num5z5"/>
    <w:qFormat/>
    <w:rsid w:val="008b7fab"/>
    <w:rPr/>
  </w:style>
  <w:style w:type="character" w:styleId="WW8Num5z6" w:customStyle="1">
    <w:name w:val="WW8Num5z6"/>
    <w:qFormat/>
    <w:rsid w:val="008b7fab"/>
    <w:rPr/>
  </w:style>
  <w:style w:type="character" w:styleId="WW8Num5z7" w:customStyle="1">
    <w:name w:val="WW8Num5z7"/>
    <w:qFormat/>
    <w:rsid w:val="008b7fab"/>
    <w:rPr/>
  </w:style>
  <w:style w:type="character" w:styleId="WW8Num5z8" w:customStyle="1">
    <w:name w:val="WW8Num5z8"/>
    <w:qFormat/>
    <w:rsid w:val="008b7fab"/>
    <w:rPr/>
  </w:style>
  <w:style w:type="character" w:styleId="WW8Num12z1" w:customStyle="1">
    <w:name w:val="WW8Num12z1"/>
    <w:qFormat/>
    <w:rsid w:val="008b7fab"/>
    <w:rPr/>
  </w:style>
  <w:style w:type="character" w:styleId="WW8Num12z2" w:customStyle="1">
    <w:name w:val="WW8Num12z2"/>
    <w:qFormat/>
    <w:rsid w:val="008b7fab"/>
    <w:rPr/>
  </w:style>
  <w:style w:type="character" w:styleId="WW8Num12z3" w:customStyle="1">
    <w:name w:val="WW8Num12z3"/>
    <w:qFormat/>
    <w:rsid w:val="008b7fab"/>
    <w:rPr/>
  </w:style>
  <w:style w:type="character" w:styleId="WW8Num12z4" w:customStyle="1">
    <w:name w:val="WW8Num12z4"/>
    <w:qFormat/>
    <w:rsid w:val="008b7fab"/>
    <w:rPr/>
  </w:style>
  <w:style w:type="character" w:styleId="WW8Num12z5" w:customStyle="1">
    <w:name w:val="WW8Num12z5"/>
    <w:qFormat/>
    <w:rsid w:val="008b7fab"/>
    <w:rPr/>
  </w:style>
  <w:style w:type="character" w:styleId="WW8Num12z6" w:customStyle="1">
    <w:name w:val="WW8Num12z6"/>
    <w:qFormat/>
    <w:rsid w:val="008b7fab"/>
    <w:rPr/>
  </w:style>
  <w:style w:type="character" w:styleId="WW8Num12z7" w:customStyle="1">
    <w:name w:val="WW8Num12z7"/>
    <w:qFormat/>
    <w:rsid w:val="008b7fab"/>
    <w:rPr/>
  </w:style>
  <w:style w:type="character" w:styleId="WW8Num12z8" w:customStyle="1">
    <w:name w:val="WW8Num12z8"/>
    <w:qFormat/>
    <w:rsid w:val="008b7fab"/>
    <w:rPr/>
  </w:style>
  <w:style w:type="character" w:styleId="Absatz-Standardschriftart" w:customStyle="1">
    <w:name w:val="Absatz-Standardschriftart"/>
    <w:qFormat/>
    <w:rsid w:val="008b7fab"/>
    <w:rPr/>
  </w:style>
  <w:style w:type="character" w:styleId="WW-Absatz-Standardschriftart" w:customStyle="1">
    <w:name w:val="WW-Absatz-Standardschriftart"/>
    <w:qFormat/>
    <w:rsid w:val="008b7fab"/>
    <w:rPr/>
  </w:style>
  <w:style w:type="character" w:styleId="WW-Absatz-Standardschriftart1" w:customStyle="1">
    <w:name w:val="WW-Absatz-Standardschriftart1"/>
    <w:qFormat/>
    <w:rsid w:val="008b7fab"/>
    <w:rPr/>
  </w:style>
  <w:style w:type="character" w:styleId="WW-Absatz-Standardschriftart11" w:customStyle="1">
    <w:name w:val="WW-Absatz-Standardschriftart11"/>
    <w:qFormat/>
    <w:rsid w:val="008b7fab"/>
    <w:rPr/>
  </w:style>
  <w:style w:type="character" w:styleId="41" w:customStyle="1">
    <w:name w:val="Основной шрифт абзаца4"/>
    <w:qFormat/>
    <w:rsid w:val="008b7fab"/>
    <w:rPr/>
  </w:style>
  <w:style w:type="character" w:styleId="31" w:customStyle="1">
    <w:name w:val="Основной шрифт абзаца3"/>
    <w:qFormat/>
    <w:rsid w:val="008b7fab"/>
    <w:rPr/>
  </w:style>
  <w:style w:type="character" w:styleId="21" w:customStyle="1">
    <w:name w:val="Основной шрифт абзаца2"/>
    <w:qFormat/>
    <w:rsid w:val="008b7fab"/>
    <w:rPr/>
  </w:style>
  <w:style w:type="character" w:styleId="11" w:customStyle="1">
    <w:name w:val="Основной шрифт абзаца1"/>
    <w:qFormat/>
    <w:rsid w:val="008b7fab"/>
    <w:rPr/>
  </w:style>
  <w:style w:type="character" w:styleId="Style5" w:customStyle="1">
    <w:name w:val="Символ нумерации"/>
    <w:qFormat/>
    <w:rsid w:val="008b7fab"/>
    <w:rPr/>
  </w:style>
  <w:style w:type="character" w:styleId="Style6" w:customStyle="1">
    <w:name w:val="Маркеры списка"/>
    <w:qFormat/>
    <w:rsid w:val="008b7fab"/>
    <w:rPr>
      <w:rFonts w:ascii="OpenSymbol" w:hAnsi="OpenSymbol" w:eastAsia="OpenSymbol" w:cs="OpenSymbol"/>
    </w:rPr>
  </w:style>
  <w:style w:type="character" w:styleId="Hyperlink">
    <w:name w:val="Hyperlink"/>
    <w:rsid w:val="008b7fab"/>
    <w:rPr>
      <w:color w:val="000080"/>
      <w:u w:val="single"/>
    </w:rPr>
  </w:style>
  <w:style w:type="character" w:styleId="Style7">
    <w:name w:val="Символ сноски"/>
    <w:qFormat/>
    <w:rsid w:val="00923193"/>
    <w:rPr>
      <w:vertAlign w:val="superscript"/>
    </w:rPr>
  </w:style>
  <w:style w:type="character" w:styleId="12" w:customStyle="1">
    <w:name w:val="Знак сноски1"/>
    <w:qFormat/>
    <w:rsid w:val="008b7fab"/>
    <w:rPr>
      <w:vertAlign w:val="superscript"/>
    </w:rPr>
  </w:style>
  <w:style w:type="character" w:styleId="Style8" w:customStyle="1">
    <w:name w:val="Символы концевой сноски"/>
    <w:qFormat/>
    <w:rsid w:val="008b7fab"/>
    <w:rPr>
      <w:vertAlign w:val="superscript"/>
    </w:rPr>
  </w:style>
  <w:style w:type="character" w:styleId="WW-" w:customStyle="1">
    <w:name w:val="WW-Символы концевой сноски"/>
    <w:qFormat/>
    <w:rsid w:val="008b7fab"/>
    <w:rPr/>
  </w:style>
  <w:style w:type="character" w:styleId="22" w:customStyle="1">
    <w:name w:val="Знак сноски2"/>
    <w:qFormat/>
    <w:rsid w:val="008b7fab"/>
    <w:rPr>
      <w:vertAlign w:val="superscript"/>
    </w:rPr>
  </w:style>
  <w:style w:type="character" w:styleId="13" w:customStyle="1">
    <w:name w:val="Знак концевой сноски1"/>
    <w:qFormat/>
    <w:rsid w:val="008b7fab"/>
    <w:rPr>
      <w:vertAlign w:val="superscript"/>
    </w:rPr>
  </w:style>
  <w:style w:type="character" w:styleId="23" w:customStyle="1">
    <w:name w:val="Основной текст с отступом 2 Знак"/>
    <w:basedOn w:val="51"/>
    <w:link w:val="BodyTextIndent2"/>
    <w:qFormat/>
    <w:rsid w:val="008b7fab"/>
    <w:rPr>
      <w:sz w:val="24"/>
      <w:szCs w:val="24"/>
      <w:shd w:fill="FFFFFF" w:val="clear"/>
    </w:rPr>
  </w:style>
  <w:style w:type="character" w:styleId="FontStyle14" w:customStyle="1">
    <w:name w:val="Font Style14"/>
    <w:basedOn w:val="51"/>
    <w:qFormat/>
    <w:rsid w:val="008b7fab"/>
    <w:rPr>
      <w:rFonts w:ascii="Times New Roman" w:hAnsi="Times New Roman" w:cs="Times New Roman"/>
      <w:sz w:val="24"/>
      <w:szCs w:val="24"/>
    </w:rPr>
  </w:style>
  <w:style w:type="character" w:styleId="FootnoteReference">
    <w:name w:val="Footnote Reference"/>
    <w:rPr>
      <w:vertAlign w:val="superscript"/>
    </w:rPr>
  </w:style>
  <w:style w:type="character" w:styleId="Style9">
    <w:name w:val="Символ концевой сноски"/>
    <w:qFormat/>
    <w:rsid w:val="00923193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Style10" w:customStyle="1">
    <w:name w:val="Основной текст Знак"/>
    <w:basedOn w:val="DefaultParagraphFont"/>
    <w:qFormat/>
    <w:rsid w:val="008b7fab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Style11" w:customStyle="1">
    <w:name w:val="Верхний колонтитул Знак"/>
    <w:basedOn w:val="DefaultParagraphFont"/>
    <w:qFormat/>
    <w:rsid w:val="008b7fab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Style12" w:customStyle="1">
    <w:name w:val="Основной текст с отступом Знак"/>
    <w:basedOn w:val="DefaultParagraphFont"/>
    <w:qFormat/>
    <w:rsid w:val="008b7fab"/>
    <w:rPr>
      <w:rFonts w:ascii="Times New Roman" w:hAnsi="Times New Roman" w:eastAsia="Times New Roman" w:cs="Times New Roman"/>
      <w:sz w:val="28"/>
      <w:szCs w:val="24"/>
      <w:lang w:eastAsia="ar-SA"/>
    </w:rPr>
  </w:style>
  <w:style w:type="character" w:styleId="Style13" w:customStyle="1">
    <w:name w:val="Текст сноски Знак"/>
    <w:basedOn w:val="DefaultParagraphFont"/>
    <w:qFormat/>
    <w:rsid w:val="008b7fab"/>
    <w:rPr>
      <w:rFonts w:ascii="Times New Roman" w:hAnsi="Times New Roman" w:eastAsia="Times New Roman" w:cs="Times New Roman"/>
      <w:sz w:val="20"/>
      <w:szCs w:val="20"/>
      <w:lang w:eastAsia="ar-SA"/>
    </w:rPr>
  </w:style>
  <w:style w:type="character" w:styleId="Style14" w:customStyle="1">
    <w:name w:val="Нижний колонтитул Знак"/>
    <w:basedOn w:val="DefaultParagraphFont"/>
    <w:uiPriority w:val="99"/>
    <w:qFormat/>
    <w:rsid w:val="008b7fab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FontStyle26" w:customStyle="1">
    <w:name w:val="Font Style26"/>
    <w:uiPriority w:val="99"/>
    <w:qFormat/>
    <w:rsid w:val="008b7fab"/>
    <w:rPr>
      <w:rFonts w:ascii="Times New Roman" w:hAnsi="Times New Roman"/>
      <w:sz w:val="28"/>
    </w:rPr>
  </w:style>
  <w:style w:type="character" w:styleId="Style15" w:customStyle="1">
    <w:name w:val="Текст Знак"/>
    <w:basedOn w:val="DefaultParagraphFont"/>
    <w:link w:val="PlainText"/>
    <w:qFormat/>
    <w:rsid w:val="008b7fab"/>
    <w:rPr>
      <w:rFonts w:ascii="Courier New" w:hAnsi="Courier New" w:eastAsia="Calibri" w:cs="Times New Roman"/>
      <w:sz w:val="20"/>
      <w:szCs w:val="20"/>
      <w:lang w:eastAsia="ru-RU"/>
    </w:rPr>
  </w:style>
  <w:style w:type="character" w:styleId="Layout" w:customStyle="1">
    <w:name w:val="layout"/>
    <w:basedOn w:val="DefaultParagraphFont"/>
    <w:qFormat/>
    <w:rsid w:val="008b7fab"/>
    <w:rPr/>
  </w:style>
  <w:style w:type="character" w:styleId="24" w:customStyle="1">
    <w:name w:val="Основной текст 2 Знак"/>
    <w:basedOn w:val="DefaultParagraphFont"/>
    <w:link w:val="BodyText2"/>
    <w:qFormat/>
    <w:rsid w:val="008b7fab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Style16" w:customStyle="1">
    <w:name w:val="Заголовок Знак"/>
    <w:basedOn w:val="DefaultParagraphFont"/>
    <w:qFormat/>
    <w:rsid w:val="008b7fab"/>
    <w:rPr>
      <w:rFonts w:ascii="Times New Roman" w:hAnsi="Times New Roman" w:eastAsia="Times New Roman" w:cs="Times New Roman"/>
      <w:b/>
      <w:sz w:val="28"/>
      <w:szCs w:val="20"/>
      <w:shd w:fill="FFFFFF" w:val="clear"/>
      <w:lang w:eastAsia="ru-RU"/>
    </w:rPr>
  </w:style>
  <w:style w:type="character" w:styleId="Style17" w:customStyle="1">
    <w:name w:val="Подзаголовок Знак"/>
    <w:basedOn w:val="DefaultParagraphFont"/>
    <w:qFormat/>
    <w:rsid w:val="008b7fab"/>
    <w:rPr>
      <w:rFonts w:ascii="Times New Roman" w:hAnsi="Times New Roman" w:eastAsia="Times New Roman" w:cs="Times New Roman"/>
      <w:color w:val="000000"/>
      <w:spacing w:val="-9"/>
      <w:sz w:val="32"/>
      <w:szCs w:val="20"/>
      <w:shd w:fill="FFFFFF" w:val="clear"/>
      <w:lang w:eastAsia="ru-RU"/>
    </w:rPr>
  </w:style>
  <w:style w:type="character" w:styleId="211" w:customStyle="1">
    <w:name w:val="Основной текст с отступом 2 Знак1"/>
    <w:basedOn w:val="DefaultParagraphFont"/>
    <w:uiPriority w:val="99"/>
    <w:semiHidden/>
    <w:qFormat/>
    <w:rsid w:val="008b7fab"/>
    <w:rPr>
      <w:rFonts w:ascii="Times New Roman" w:hAnsi="Times New Roman" w:eastAsia="Times New Roman" w:cs="Times New Roman"/>
      <w:sz w:val="24"/>
      <w:szCs w:val="24"/>
      <w:lang w:eastAsia="ar-SA"/>
    </w:rPr>
  </w:style>
  <w:style w:type="character" w:styleId="32" w:customStyle="1">
    <w:name w:val="Основной текст с отступом 3 Знак"/>
    <w:basedOn w:val="DefaultParagraphFont"/>
    <w:link w:val="BodyTextIndent3"/>
    <w:qFormat/>
    <w:rsid w:val="008b7fab"/>
    <w:rPr>
      <w:rFonts w:ascii="Times New Roman" w:hAnsi="Times New Roman" w:eastAsia="Times New Roman" w:cs="Times New Roman"/>
      <w:color w:val="000000"/>
      <w:spacing w:val="-5"/>
      <w:sz w:val="24"/>
      <w:szCs w:val="20"/>
      <w:shd w:fill="FFFFFF" w:val="clear"/>
      <w:lang w:eastAsia="ru-RU"/>
    </w:rPr>
  </w:style>
  <w:style w:type="character" w:styleId="33" w:customStyle="1">
    <w:name w:val="Основной текст 3 Знак"/>
    <w:basedOn w:val="DefaultParagraphFont"/>
    <w:link w:val="BodyText3"/>
    <w:qFormat/>
    <w:rsid w:val="008b7fab"/>
    <w:rPr>
      <w:rFonts w:ascii="Times New Roman" w:hAnsi="Times New Roman" w:eastAsia="Times New Roman" w:cs="Times New Roman"/>
      <w:color w:val="000000"/>
      <w:spacing w:val="-1"/>
      <w:sz w:val="24"/>
      <w:szCs w:val="20"/>
      <w:shd w:fill="FFFFFF" w:val="clear"/>
      <w:lang w:eastAsia="ru-RU"/>
    </w:rPr>
  </w:style>
  <w:style w:type="character" w:styleId="Pagenumber">
    <w:name w:val="page number"/>
    <w:basedOn w:val="DefaultParagraphFont"/>
    <w:qFormat/>
    <w:rsid w:val="008b7fab"/>
    <w:rPr/>
  </w:style>
  <w:style w:type="character" w:styleId="Style18" w:customStyle="1">
    <w:name w:val="Текст выноски Знак"/>
    <w:basedOn w:val="DefaultParagraphFont"/>
    <w:link w:val="BalloonText"/>
    <w:semiHidden/>
    <w:qFormat/>
    <w:rsid w:val="008b7fab"/>
    <w:rPr>
      <w:rFonts w:ascii="Tahoma" w:hAnsi="Tahoma" w:eastAsia="Times New Roman" w:cs="Tahoma"/>
      <w:sz w:val="16"/>
      <w:szCs w:val="16"/>
      <w:lang w:eastAsia="ru-RU"/>
    </w:rPr>
  </w:style>
  <w:style w:type="character" w:styleId="Apple-style-span" w:customStyle="1">
    <w:name w:val="apple-style-span"/>
    <w:basedOn w:val="DefaultParagraphFont"/>
    <w:qFormat/>
    <w:rsid w:val="008b7fab"/>
    <w:rPr/>
  </w:style>
  <w:style w:type="character" w:styleId="HTML" w:customStyle="1">
    <w:name w:val="Стандартный HTML Знак"/>
    <w:basedOn w:val="DefaultParagraphFont"/>
    <w:link w:val="HTMLPreformatted"/>
    <w:qFormat/>
    <w:rsid w:val="008b7fab"/>
    <w:rPr>
      <w:rFonts w:ascii="Courier New" w:hAnsi="Courier New" w:eastAsia="Times New Roman" w:cs="Times New Roman"/>
      <w:sz w:val="20"/>
      <w:szCs w:val="20"/>
      <w:lang w:eastAsia="ru-RU"/>
    </w:rPr>
  </w:style>
  <w:style w:type="character" w:styleId="FontStyle98" w:customStyle="1">
    <w:name w:val="Font Style98"/>
    <w:qFormat/>
    <w:rsid w:val="008b7fab"/>
    <w:rPr>
      <w:rFonts w:ascii="Times New Roman" w:hAnsi="Times New Roman" w:cs="Times New Roman"/>
      <w:sz w:val="26"/>
      <w:szCs w:val="26"/>
    </w:rPr>
  </w:style>
  <w:style w:type="character" w:styleId="Style19" w:customStyle="1">
    <w:name w:val="Гипертекстовая ссылка"/>
    <w:uiPriority w:val="99"/>
    <w:qFormat/>
    <w:rsid w:val="008b7fab"/>
    <w:rPr>
      <w:color w:val="106BBE"/>
    </w:rPr>
  </w:style>
  <w:style w:type="character" w:styleId="Blk" w:customStyle="1">
    <w:name w:val="blk"/>
    <w:basedOn w:val="DefaultParagraphFont"/>
    <w:qFormat/>
    <w:rsid w:val="008b7fab"/>
    <w:rPr/>
  </w:style>
  <w:style w:type="character" w:styleId="Strong">
    <w:name w:val="Strong"/>
    <w:basedOn w:val="DefaultParagraphFont"/>
    <w:qFormat/>
    <w:rsid w:val="008b7fab"/>
    <w:rPr>
      <w:b/>
      <w:bCs/>
    </w:rPr>
  </w:style>
  <w:style w:type="character" w:styleId="Extendedtext-short" w:customStyle="1">
    <w:name w:val="extendedtext-short"/>
    <w:basedOn w:val="DefaultParagraphFont"/>
    <w:qFormat/>
    <w:rsid w:val="008b7fab"/>
    <w:rPr/>
  </w:style>
  <w:style w:type="paragraph" w:styleId="Style20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BodyText">
    <w:name w:val="Body Text"/>
    <w:basedOn w:val="Normal"/>
    <w:link w:val="Style10"/>
    <w:rsid w:val="008b7fab"/>
    <w:pPr>
      <w:spacing w:before="0" w:after="120"/>
    </w:pPr>
    <w:rPr/>
  </w:style>
  <w:style w:type="paragraph" w:styleId="List">
    <w:name w:val="List"/>
    <w:basedOn w:val="BodyText"/>
    <w:rsid w:val="008b7fab"/>
    <w:pPr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21">
    <w:name w:val="Указатель"/>
    <w:basedOn w:val="Normal"/>
    <w:qFormat/>
    <w:pPr>
      <w:suppressLineNumbers/>
    </w:pPr>
    <w:rPr>
      <w:rFonts w:cs="Arial"/>
    </w:rPr>
  </w:style>
  <w:style w:type="paragraph" w:styleId="Title">
    <w:name w:val="Title"/>
    <w:basedOn w:val="Normal"/>
    <w:next w:val="BodyText"/>
    <w:link w:val="Style16"/>
    <w:qFormat/>
    <w:rsid w:val="008b7fab"/>
    <w:pPr>
      <w:widowControl w:val="false"/>
      <w:shd w:val="clear" w:color="auto" w:fill="FFFFFF"/>
      <w:suppressAutoHyphens w:val="false"/>
      <w:ind w:right="-1052"/>
      <w:jc w:val="center"/>
    </w:pPr>
    <w:rPr>
      <w:b/>
      <w:sz w:val="28"/>
      <w:szCs w:val="20"/>
      <w:lang w:eastAsia="ru-RU"/>
    </w:rPr>
  </w:style>
  <w:style w:type="paragraph" w:styleId="Caption1">
    <w:name w:val="caption1"/>
    <w:basedOn w:val="Normal"/>
    <w:qFormat/>
    <w:rsid w:val="00923193"/>
    <w:pPr>
      <w:suppressLineNumbers/>
      <w:spacing w:before="120" w:after="120"/>
    </w:pPr>
    <w:rPr>
      <w:rFonts w:cs="Noto Sans Devanagari"/>
      <w:i/>
      <w:iCs/>
    </w:rPr>
  </w:style>
  <w:style w:type="paragraph" w:styleId="Indexheading">
    <w:name w:val="index heading"/>
    <w:basedOn w:val="Normal"/>
    <w:qFormat/>
    <w:rsid w:val="00923193"/>
    <w:pPr>
      <w:suppressLineNumbers/>
    </w:pPr>
    <w:rPr>
      <w:rFonts w:cs="Noto Sans Devanagari"/>
    </w:rPr>
  </w:style>
  <w:style w:type="paragraph" w:styleId="14" w:customStyle="1">
    <w:name w:val="Заголовок1"/>
    <w:basedOn w:val="Normal"/>
    <w:next w:val="BodyText"/>
    <w:qFormat/>
    <w:rsid w:val="008b7fab"/>
    <w:pPr>
      <w:keepNext w:val="true"/>
      <w:spacing w:before="240" w:after="120"/>
    </w:pPr>
    <w:rPr>
      <w:rFonts w:ascii="Arial" w:hAnsi="Arial" w:eastAsia="Lucida Sans Unicode" w:cs="Tahoma"/>
      <w:sz w:val="28"/>
      <w:szCs w:val="28"/>
    </w:rPr>
  </w:style>
  <w:style w:type="paragraph" w:styleId="52" w:customStyle="1">
    <w:name w:val="Название5"/>
    <w:basedOn w:val="Normal"/>
    <w:qFormat/>
    <w:rsid w:val="008b7fab"/>
    <w:pPr>
      <w:suppressLineNumbers/>
      <w:spacing w:before="120" w:after="120"/>
    </w:pPr>
    <w:rPr>
      <w:rFonts w:cs="Mangal"/>
      <w:i/>
      <w:iCs/>
    </w:rPr>
  </w:style>
  <w:style w:type="paragraph" w:styleId="53" w:customStyle="1">
    <w:name w:val="Указатель5"/>
    <w:basedOn w:val="Normal"/>
    <w:qFormat/>
    <w:rsid w:val="008b7fab"/>
    <w:pPr>
      <w:suppressLineNumbers/>
    </w:pPr>
    <w:rPr>
      <w:rFonts w:cs="Mangal"/>
    </w:rPr>
  </w:style>
  <w:style w:type="paragraph" w:styleId="42" w:customStyle="1">
    <w:name w:val="Название4"/>
    <w:basedOn w:val="Normal"/>
    <w:qFormat/>
    <w:rsid w:val="008b7fab"/>
    <w:pPr>
      <w:suppressLineNumbers/>
      <w:spacing w:before="120" w:after="120"/>
    </w:pPr>
    <w:rPr>
      <w:rFonts w:cs="Tahoma"/>
      <w:i/>
      <w:iCs/>
    </w:rPr>
  </w:style>
  <w:style w:type="paragraph" w:styleId="43" w:customStyle="1">
    <w:name w:val="Указатель4"/>
    <w:basedOn w:val="Normal"/>
    <w:qFormat/>
    <w:rsid w:val="008b7fab"/>
    <w:pPr>
      <w:suppressLineNumbers/>
    </w:pPr>
    <w:rPr>
      <w:rFonts w:cs="Tahoma"/>
    </w:rPr>
  </w:style>
  <w:style w:type="paragraph" w:styleId="34" w:customStyle="1">
    <w:name w:val="Название3"/>
    <w:basedOn w:val="Normal"/>
    <w:qFormat/>
    <w:rsid w:val="008b7fab"/>
    <w:pPr>
      <w:suppressLineNumbers/>
      <w:spacing w:before="120" w:after="120"/>
    </w:pPr>
    <w:rPr>
      <w:rFonts w:cs="Tahoma"/>
      <w:i/>
      <w:iCs/>
    </w:rPr>
  </w:style>
  <w:style w:type="paragraph" w:styleId="35" w:customStyle="1">
    <w:name w:val="Указатель3"/>
    <w:basedOn w:val="Normal"/>
    <w:qFormat/>
    <w:rsid w:val="008b7fab"/>
    <w:pPr>
      <w:suppressLineNumbers/>
    </w:pPr>
    <w:rPr>
      <w:rFonts w:cs="Tahoma"/>
    </w:rPr>
  </w:style>
  <w:style w:type="paragraph" w:styleId="25" w:customStyle="1">
    <w:name w:val="Название2"/>
    <w:basedOn w:val="Normal"/>
    <w:qFormat/>
    <w:rsid w:val="008b7fab"/>
    <w:pPr>
      <w:suppressLineNumbers/>
      <w:spacing w:before="120" w:after="120"/>
    </w:pPr>
    <w:rPr>
      <w:rFonts w:cs="Tahoma"/>
      <w:i/>
      <w:iCs/>
    </w:rPr>
  </w:style>
  <w:style w:type="paragraph" w:styleId="26" w:customStyle="1">
    <w:name w:val="Указатель2"/>
    <w:basedOn w:val="Normal"/>
    <w:qFormat/>
    <w:rsid w:val="008b7fab"/>
    <w:pPr>
      <w:suppressLineNumbers/>
    </w:pPr>
    <w:rPr>
      <w:rFonts w:cs="Tahoma"/>
    </w:rPr>
  </w:style>
  <w:style w:type="paragraph" w:styleId="15" w:customStyle="1">
    <w:name w:val="Название1"/>
    <w:basedOn w:val="Normal"/>
    <w:qFormat/>
    <w:rsid w:val="008b7fab"/>
    <w:pPr>
      <w:suppressLineNumbers/>
      <w:spacing w:before="120" w:after="120"/>
    </w:pPr>
    <w:rPr>
      <w:rFonts w:cs="Tahoma"/>
      <w:i/>
      <w:iCs/>
    </w:rPr>
  </w:style>
  <w:style w:type="paragraph" w:styleId="16" w:customStyle="1">
    <w:name w:val="Указатель1"/>
    <w:basedOn w:val="Normal"/>
    <w:qFormat/>
    <w:rsid w:val="008b7fab"/>
    <w:pPr>
      <w:suppressLineNumbers/>
    </w:pPr>
    <w:rPr>
      <w:rFonts w:cs="Tahoma"/>
    </w:rPr>
  </w:style>
  <w:style w:type="paragraph" w:styleId="Style22" w:customStyle="1">
    <w:name w:val="Содержимое таблицы"/>
    <w:basedOn w:val="Standard"/>
    <w:qFormat/>
    <w:rsid w:val="00434433"/>
    <w:pPr>
      <w:widowControl/>
      <w:suppressLineNumbers/>
    </w:pPr>
    <w:rPr>
      <w:rFonts w:ascii="Liberation Serif" w:hAnsi="Liberation Serif" w:eastAsia="NSimSun"/>
      <w:kern w:val="2"/>
      <w:lang w:eastAsia="zh-CN"/>
    </w:rPr>
  </w:style>
  <w:style w:type="paragraph" w:styleId="Style23" w:customStyle="1">
    <w:name w:val="Заголовок таблицы"/>
    <w:basedOn w:val="Style22"/>
    <w:qFormat/>
    <w:rsid w:val="008b7fab"/>
    <w:pPr>
      <w:jc w:val="center"/>
    </w:pPr>
    <w:rPr>
      <w:b/>
      <w:bCs/>
    </w:rPr>
  </w:style>
  <w:style w:type="paragraph" w:styleId="ConsPlusNormal" w:customStyle="1">
    <w:name w:val="ConsPlusNormal"/>
    <w:qFormat/>
    <w:rsid w:val="008b7fab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Arial" w:cs="Arial"/>
      <w:color w:val="auto"/>
      <w:kern w:val="0"/>
      <w:sz w:val="20"/>
      <w:szCs w:val="20"/>
      <w:lang w:eastAsia="ar-SA" w:val="ru-RU" w:bidi="ar-SA"/>
    </w:rPr>
  </w:style>
  <w:style w:type="paragraph" w:styleId="ConsTitle" w:customStyle="1">
    <w:name w:val="ConsTitle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" w:cs="Arial"/>
      <w:b/>
      <w:bCs/>
      <w:color w:val="auto"/>
      <w:kern w:val="0"/>
      <w:sz w:val="16"/>
      <w:szCs w:val="16"/>
      <w:lang w:eastAsia="ar-SA" w:val="ru-RU" w:bidi="ar-SA"/>
    </w:rPr>
  </w:style>
  <w:style w:type="paragraph" w:styleId="ConsNormal" w:customStyle="1">
    <w:name w:val="ConsNormal"/>
    <w:qFormat/>
    <w:rsid w:val="008b7fab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Arial" w:cs="Arial"/>
      <w:color w:val="auto"/>
      <w:kern w:val="0"/>
      <w:sz w:val="20"/>
      <w:szCs w:val="20"/>
      <w:lang w:eastAsia="ar-SA" w:val="ru-RU" w:bidi="ar-SA"/>
    </w:rPr>
  </w:style>
  <w:style w:type="paragraph" w:styleId="212" w:customStyle="1">
    <w:name w:val="Основной текст с отступом 21"/>
    <w:basedOn w:val="Normal"/>
    <w:qFormat/>
    <w:rsid w:val="008b7fab"/>
    <w:pPr>
      <w:spacing w:lineRule="auto" w:line="360"/>
      <w:ind w:firstLine="741"/>
      <w:jc w:val="both"/>
    </w:pPr>
    <w:rPr>
      <w:sz w:val="28"/>
    </w:rPr>
  </w:style>
  <w:style w:type="paragraph" w:styleId="ConsNonformat" w:customStyle="1">
    <w:name w:val="ConsNonformat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Arial" w:cs="Courier New"/>
      <w:color w:val="auto"/>
      <w:kern w:val="0"/>
      <w:sz w:val="20"/>
      <w:szCs w:val="20"/>
      <w:lang w:eastAsia="ar-SA" w:val="ru-RU" w:bidi="ar-SA"/>
    </w:rPr>
  </w:style>
  <w:style w:type="paragraph" w:styleId="27" w:customStyle="1">
    <w:name w:val="Название объекта2"/>
    <w:basedOn w:val="Normal"/>
    <w:next w:val="Normal"/>
    <w:qFormat/>
    <w:rsid w:val="008b7fab"/>
    <w:pPr>
      <w:spacing w:lineRule="auto" w:line="360"/>
      <w:ind w:firstLine="540"/>
      <w:jc w:val="both"/>
    </w:pPr>
    <w:rPr>
      <w:sz w:val="28"/>
      <w:szCs w:val="28"/>
    </w:rPr>
  </w:style>
  <w:style w:type="paragraph" w:styleId="213" w:customStyle="1">
    <w:name w:val="Основной текст 21"/>
    <w:basedOn w:val="Normal"/>
    <w:qFormat/>
    <w:rsid w:val="008b7fab"/>
    <w:pPr>
      <w:spacing w:lineRule="auto" w:line="480" w:before="0" w:after="120"/>
    </w:pPr>
    <w:rPr>
      <w:sz w:val="28"/>
    </w:rPr>
  </w:style>
  <w:style w:type="paragraph" w:styleId="17" w:customStyle="1">
    <w:name w:val="Название объекта1"/>
    <w:basedOn w:val="Normal"/>
    <w:next w:val="Normal"/>
    <w:qFormat/>
    <w:rsid w:val="008b7fab"/>
    <w:pPr>
      <w:spacing w:lineRule="auto" w:line="360"/>
      <w:ind w:firstLine="540"/>
      <w:jc w:val="both"/>
    </w:pPr>
    <w:rPr>
      <w:sz w:val="28"/>
      <w:szCs w:val="28"/>
    </w:rPr>
  </w:style>
  <w:style w:type="paragraph" w:styleId="Style24" w:customStyle="1">
    <w:name w:val="Колонтитул"/>
    <w:basedOn w:val="Normal"/>
    <w:qFormat/>
    <w:rsid w:val="00923193"/>
    <w:pPr/>
    <w:rPr/>
  </w:style>
  <w:style w:type="paragraph" w:styleId="Header">
    <w:name w:val="Header"/>
    <w:basedOn w:val="Normal"/>
    <w:link w:val="Style11"/>
    <w:rsid w:val="008b7fab"/>
    <w:pPr>
      <w:tabs>
        <w:tab w:val="clear" w:pos="708"/>
        <w:tab w:val="center" w:pos="4677" w:leader="none"/>
        <w:tab w:val="right" w:pos="9355" w:leader="none"/>
      </w:tabs>
    </w:pPr>
    <w:rPr/>
  </w:style>
  <w:style w:type="paragraph" w:styleId="BodyTextIndent">
    <w:name w:val="Body Text Indent"/>
    <w:basedOn w:val="Normal"/>
    <w:link w:val="Style12"/>
    <w:rsid w:val="008b7fab"/>
    <w:pPr>
      <w:spacing w:before="0" w:after="120"/>
      <w:ind w:left="283"/>
    </w:pPr>
    <w:rPr>
      <w:sz w:val="28"/>
    </w:rPr>
  </w:style>
  <w:style w:type="paragraph" w:styleId="FootnoteText">
    <w:name w:val="Footnote Text"/>
    <w:basedOn w:val="Normal"/>
    <w:link w:val="Style13"/>
    <w:rsid w:val="008b7fab"/>
    <w:pPr>
      <w:suppressLineNumbers/>
      <w:ind w:hanging="283" w:left="283"/>
    </w:pPr>
    <w:rPr>
      <w:sz w:val="20"/>
      <w:szCs w:val="20"/>
    </w:rPr>
  </w:style>
  <w:style w:type="paragraph" w:styleId="ConsPlusCell" w:customStyle="1">
    <w:name w:val="ConsPlusCell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Arial" w:hAnsi="Arial" w:eastAsia="Arial" w:cs="Arial"/>
      <w:color w:val="auto"/>
      <w:kern w:val="2"/>
      <w:sz w:val="20"/>
      <w:szCs w:val="20"/>
      <w:lang w:eastAsia="ar-SA" w:val="ru-RU" w:bidi="ar-SA"/>
    </w:rPr>
  </w:style>
  <w:style w:type="paragraph" w:styleId="Footer">
    <w:name w:val="Footer"/>
    <w:basedOn w:val="Normal"/>
    <w:link w:val="Style14"/>
    <w:uiPriority w:val="99"/>
    <w:rsid w:val="008b7fab"/>
    <w:pPr>
      <w:suppressLineNumbers/>
      <w:tabs>
        <w:tab w:val="clear" w:pos="708"/>
        <w:tab w:val="center" w:pos="5235" w:leader="none"/>
        <w:tab w:val="right" w:pos="10470" w:leader="none"/>
      </w:tabs>
    </w:pPr>
    <w:rPr/>
  </w:style>
  <w:style w:type="paragraph" w:styleId="221" w:customStyle="1">
    <w:name w:val="Основной текст с отступом 22"/>
    <w:basedOn w:val="Normal"/>
    <w:qFormat/>
    <w:rsid w:val="008b7fab"/>
    <w:pPr>
      <w:spacing w:lineRule="auto" w:line="480" w:before="0" w:after="120"/>
      <w:ind w:left="283"/>
    </w:pPr>
    <w:rPr/>
  </w:style>
  <w:style w:type="paragraph" w:styleId="Iaud7iue" w:customStyle="1">
    <w:name w:val="Iaud7iue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eastAsia="ar-SA" w:val="ru-RU" w:bidi="ar-SA"/>
    </w:rPr>
  </w:style>
  <w:style w:type="paragraph" w:styleId="Style25" w:customStyle="1">
    <w:name w:val="Стиль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eastAsia="ar-SA" w:val="ru-RU" w:bidi="ar-SA"/>
    </w:rPr>
  </w:style>
  <w:style w:type="paragraph" w:styleId="NoSpacing">
    <w:name w:val="No Spacing"/>
    <w:basedOn w:val="Normal"/>
    <w:uiPriority w:val="1"/>
    <w:qFormat/>
    <w:rsid w:val="008b7fab"/>
    <w:pPr>
      <w:suppressAutoHyphens w:val="false"/>
    </w:pPr>
    <w:rPr>
      <w:rFonts w:ascii="Calibri" w:hAnsi="Calibri" w:eastAsia="Calibri" w:cs="Calibri"/>
      <w:sz w:val="22"/>
      <w:szCs w:val="22"/>
      <w:lang w:val="en-US" w:eastAsia="en-US" w:bidi="en-US"/>
    </w:rPr>
  </w:style>
  <w:style w:type="paragraph" w:styleId="Standard" w:customStyle="1">
    <w:name w:val="Standard"/>
    <w:qFormat/>
    <w:rsid w:val="008b7fab"/>
    <w:pPr>
      <w:widowControl w:val="false"/>
      <w:suppressAutoHyphens w:val="true"/>
      <w:bidi w:val="0"/>
      <w:spacing w:before="0" w:after="0"/>
      <w:jc w:val="left"/>
      <w:textAlignment w:val="baseline"/>
    </w:pPr>
    <w:rPr>
      <w:rFonts w:ascii="Times New Roman" w:hAnsi="Times New Roman" w:eastAsia="Lucida Sans Unicode" w:cs="Mangal"/>
      <w:color w:val="auto"/>
      <w:kern w:val="2"/>
      <w:sz w:val="24"/>
      <w:szCs w:val="24"/>
      <w:lang w:eastAsia="hi-IN" w:bidi="hi-IN" w:val="ru-RU"/>
    </w:rPr>
  </w:style>
  <w:style w:type="paragraph" w:styleId="NormalWeb">
    <w:name w:val="Normal (Web)"/>
    <w:basedOn w:val="Normal"/>
    <w:uiPriority w:val="99"/>
    <w:qFormat/>
    <w:rsid w:val="008b7fab"/>
    <w:pPr>
      <w:suppressAutoHyphens w:val="false"/>
      <w:spacing w:before="100" w:after="100"/>
    </w:pPr>
    <w:rPr/>
  </w:style>
  <w:style w:type="paragraph" w:styleId="Style26" w:customStyle="1">
    <w:name w:val="Style2"/>
    <w:basedOn w:val="Normal"/>
    <w:qFormat/>
    <w:rsid w:val="008b7fab"/>
    <w:pPr>
      <w:widowControl w:val="false"/>
      <w:suppressAutoHyphens w:val="false"/>
      <w:spacing w:lineRule="exact" w:line="311"/>
      <w:ind w:firstLine="710"/>
      <w:jc w:val="both"/>
    </w:pPr>
    <w:rPr/>
  </w:style>
  <w:style w:type="paragraph" w:styleId="Style31" w:customStyle="1">
    <w:name w:val="Style3"/>
    <w:basedOn w:val="Normal"/>
    <w:qFormat/>
    <w:rsid w:val="008b7fab"/>
    <w:pPr>
      <w:widowControl w:val="false"/>
      <w:suppressAutoHyphens w:val="false"/>
      <w:spacing w:lineRule="exact" w:line="331"/>
      <w:ind w:firstLine="715"/>
      <w:jc w:val="both"/>
    </w:pPr>
    <w:rPr/>
  </w:style>
  <w:style w:type="paragraph" w:styleId="18" w:customStyle="1">
    <w:name w:val="Обычный1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eastAsia="ar-SA" w:val="ru-RU" w:bidi="ar-SA"/>
    </w:rPr>
  </w:style>
  <w:style w:type="paragraph" w:styleId="ConsPlusNonformat" w:customStyle="1">
    <w:name w:val="ConsPlusNonformat"/>
    <w:qFormat/>
    <w:rsid w:val="008b7fab"/>
    <w:pPr>
      <w:widowControl/>
      <w:suppressAutoHyphens w:val="true"/>
      <w:bidi w:val="0"/>
      <w:spacing w:before="0" w:after="0"/>
      <w:jc w:val="left"/>
    </w:pPr>
    <w:rPr>
      <w:rFonts w:ascii="Courier New" w:hAnsi="Courier New" w:eastAsia="Times New Roman" w:cs="Courier New"/>
      <w:color w:val="auto"/>
      <w:kern w:val="0"/>
      <w:sz w:val="20"/>
      <w:szCs w:val="20"/>
      <w:lang w:eastAsia="ar-SA" w:val="ru-RU" w:bidi="ar-SA"/>
    </w:rPr>
  </w:style>
  <w:style w:type="paragraph" w:styleId="PlainText">
    <w:name w:val="Plain Text"/>
    <w:basedOn w:val="Normal"/>
    <w:link w:val="Style15"/>
    <w:unhideWhenUsed/>
    <w:qFormat/>
    <w:rsid w:val="008b7fab"/>
    <w:pPr>
      <w:suppressAutoHyphens w:val="false"/>
    </w:pPr>
    <w:rPr>
      <w:rFonts w:ascii="Courier New" w:hAnsi="Courier New" w:eastAsia="Calibri"/>
      <w:sz w:val="20"/>
      <w:szCs w:val="20"/>
      <w:lang w:eastAsia="ru-RU"/>
    </w:rPr>
  </w:style>
  <w:style w:type="paragraph" w:styleId="BodyText2">
    <w:name w:val="Body Text 2"/>
    <w:basedOn w:val="Normal"/>
    <w:link w:val="24"/>
    <w:unhideWhenUsed/>
    <w:qFormat/>
    <w:rsid w:val="008b7fab"/>
    <w:pPr>
      <w:spacing w:lineRule="auto" w:line="480" w:before="0" w:after="120"/>
    </w:pPr>
    <w:rPr/>
  </w:style>
  <w:style w:type="paragraph" w:styleId="Subtitle">
    <w:name w:val="Subtitle"/>
    <w:basedOn w:val="Normal"/>
    <w:link w:val="Style17"/>
    <w:qFormat/>
    <w:rsid w:val="008b7fab"/>
    <w:pPr>
      <w:widowControl w:val="false"/>
      <w:shd w:val="clear" w:color="auto" w:fill="FFFFFF"/>
      <w:suppressAutoHyphens w:val="false"/>
      <w:spacing w:before="1622" w:after="0"/>
      <w:ind w:left="2515"/>
    </w:pPr>
    <w:rPr>
      <w:color w:val="000000"/>
      <w:spacing w:val="-9"/>
      <w:sz w:val="32"/>
      <w:szCs w:val="20"/>
      <w:lang w:eastAsia="ru-RU"/>
    </w:rPr>
  </w:style>
  <w:style w:type="paragraph" w:styleId="BlockText">
    <w:name w:val="Block Text"/>
    <w:basedOn w:val="Normal"/>
    <w:qFormat/>
    <w:rsid w:val="008b7fab"/>
    <w:pPr>
      <w:widowControl w:val="false"/>
      <w:shd w:val="clear" w:color="auto" w:fill="FFFFFF"/>
      <w:suppressAutoHyphens w:val="false"/>
      <w:spacing w:lineRule="exact" w:line="254" w:before="115" w:after="0"/>
      <w:ind w:firstLine="162" w:left="567" w:right="115"/>
      <w:jc w:val="both"/>
    </w:pPr>
    <w:rPr>
      <w:color w:val="000000"/>
      <w:szCs w:val="20"/>
      <w:lang w:eastAsia="ru-RU"/>
    </w:rPr>
  </w:style>
  <w:style w:type="paragraph" w:styleId="BodyTextIndent2">
    <w:name w:val="Body Text Indent 2"/>
    <w:basedOn w:val="Normal"/>
    <w:link w:val="23"/>
    <w:qFormat/>
    <w:rsid w:val="008b7fab"/>
    <w:pPr>
      <w:widowControl w:val="false"/>
      <w:shd w:val="clear" w:color="auto" w:fill="FFFFFF"/>
      <w:tabs>
        <w:tab w:val="clear" w:pos="708"/>
        <w:tab w:val="left" w:pos="1042" w:leader="none"/>
      </w:tabs>
      <w:suppressAutoHyphens w:val="false"/>
      <w:spacing w:lineRule="exact" w:line="269"/>
      <w:ind w:firstLine="715" w:left="53"/>
      <w:jc w:val="both"/>
    </w:pPr>
    <w:rPr>
      <w:rFonts w:ascii="Calibri" w:hAnsi="Calibri" w:eastAsia="Calibri" w:cs="" w:asciiTheme="minorHAnsi" w:cstheme="minorBidi" w:eastAsiaTheme="minorHAnsi" w:hAnsiTheme="minorHAnsi"/>
      <w:lang w:eastAsia="en-US"/>
    </w:rPr>
  </w:style>
  <w:style w:type="paragraph" w:styleId="BodyTextIndent3">
    <w:name w:val="Body Text Indent 3"/>
    <w:basedOn w:val="Normal"/>
    <w:link w:val="32"/>
    <w:qFormat/>
    <w:rsid w:val="008b7fab"/>
    <w:pPr>
      <w:widowControl w:val="false"/>
      <w:shd w:val="clear" w:color="auto" w:fill="FFFFFF"/>
      <w:suppressAutoHyphens w:val="false"/>
      <w:spacing w:lineRule="exact" w:line="298" w:before="72" w:after="0"/>
      <w:ind w:firstLine="725" w:right="77"/>
      <w:jc w:val="both"/>
    </w:pPr>
    <w:rPr>
      <w:color w:val="000000"/>
      <w:spacing w:val="-5"/>
      <w:szCs w:val="20"/>
      <w:lang w:eastAsia="ru-RU"/>
    </w:rPr>
  </w:style>
  <w:style w:type="paragraph" w:styleId="List2">
    <w:name w:val="List 2"/>
    <w:basedOn w:val="Normal"/>
    <w:qFormat/>
    <w:rsid w:val="008b7fab"/>
    <w:pPr>
      <w:widowControl w:val="false"/>
      <w:suppressAutoHyphens w:val="false"/>
      <w:ind w:hanging="283" w:left="566"/>
    </w:pPr>
    <w:rPr>
      <w:sz w:val="20"/>
      <w:szCs w:val="20"/>
      <w:lang w:eastAsia="ru-RU"/>
    </w:rPr>
  </w:style>
  <w:style w:type="paragraph" w:styleId="List3">
    <w:name w:val="List 3"/>
    <w:basedOn w:val="Normal"/>
    <w:qFormat/>
    <w:rsid w:val="008b7fab"/>
    <w:pPr>
      <w:widowControl w:val="false"/>
      <w:suppressAutoHyphens w:val="false"/>
      <w:ind w:hanging="283" w:left="849"/>
    </w:pPr>
    <w:rPr>
      <w:sz w:val="20"/>
      <w:szCs w:val="20"/>
      <w:lang w:eastAsia="ru-RU"/>
    </w:rPr>
  </w:style>
  <w:style w:type="paragraph" w:styleId="List4">
    <w:name w:val="List 4"/>
    <w:basedOn w:val="Normal"/>
    <w:qFormat/>
    <w:rsid w:val="008b7fab"/>
    <w:pPr>
      <w:widowControl w:val="false"/>
      <w:suppressAutoHyphens w:val="false"/>
      <w:ind w:hanging="283" w:left="1132"/>
    </w:pPr>
    <w:rPr>
      <w:sz w:val="20"/>
      <w:szCs w:val="20"/>
      <w:lang w:eastAsia="ru-RU"/>
    </w:rPr>
  </w:style>
  <w:style w:type="paragraph" w:styleId="List5">
    <w:name w:val="List 5"/>
    <w:basedOn w:val="Normal"/>
    <w:qFormat/>
    <w:rsid w:val="008b7fab"/>
    <w:pPr>
      <w:widowControl w:val="false"/>
      <w:suppressAutoHyphens w:val="false"/>
      <w:ind w:hanging="283" w:left="1415"/>
    </w:pPr>
    <w:rPr>
      <w:sz w:val="20"/>
      <w:szCs w:val="20"/>
      <w:lang w:eastAsia="ru-RU"/>
    </w:rPr>
  </w:style>
  <w:style w:type="paragraph" w:styleId="ListBullet">
    <w:name w:val="List Bullet"/>
    <w:basedOn w:val="Normal"/>
    <w:autoRedefine/>
    <w:rsid w:val="008b7fab"/>
    <w:pPr>
      <w:widowControl w:val="false"/>
      <w:numPr>
        <w:ilvl w:val="0"/>
        <w:numId w:val="2"/>
      </w:numPr>
      <w:suppressAutoHyphens w:val="false"/>
    </w:pPr>
    <w:rPr>
      <w:sz w:val="20"/>
      <w:szCs w:val="20"/>
      <w:lang w:eastAsia="ru-RU"/>
    </w:rPr>
  </w:style>
  <w:style w:type="paragraph" w:styleId="ListBullet2">
    <w:name w:val="List Bullet 2"/>
    <w:basedOn w:val="Normal"/>
    <w:autoRedefine/>
    <w:rsid w:val="008b7fab"/>
    <w:pPr>
      <w:widowControl w:val="false"/>
      <w:numPr>
        <w:ilvl w:val="0"/>
        <w:numId w:val="3"/>
      </w:numPr>
      <w:suppressAutoHyphens w:val="false"/>
    </w:pPr>
    <w:rPr>
      <w:sz w:val="20"/>
      <w:szCs w:val="20"/>
      <w:lang w:eastAsia="ru-RU"/>
    </w:rPr>
  </w:style>
  <w:style w:type="paragraph" w:styleId="ListBullet3">
    <w:name w:val="List Bullet 3"/>
    <w:basedOn w:val="Normal"/>
    <w:autoRedefine/>
    <w:rsid w:val="008b7fab"/>
    <w:pPr>
      <w:widowControl w:val="false"/>
      <w:numPr>
        <w:ilvl w:val="0"/>
        <w:numId w:val="4"/>
      </w:numPr>
      <w:suppressAutoHyphens w:val="false"/>
    </w:pPr>
    <w:rPr>
      <w:sz w:val="20"/>
      <w:szCs w:val="20"/>
      <w:lang w:eastAsia="ru-RU"/>
    </w:rPr>
  </w:style>
  <w:style w:type="paragraph" w:styleId="ListBullet4">
    <w:name w:val="List Bullet 4"/>
    <w:basedOn w:val="Normal"/>
    <w:autoRedefine/>
    <w:rsid w:val="008b7fab"/>
    <w:pPr>
      <w:widowControl w:val="false"/>
      <w:numPr>
        <w:ilvl w:val="0"/>
        <w:numId w:val="5"/>
      </w:numPr>
      <w:suppressAutoHyphens w:val="false"/>
    </w:pPr>
    <w:rPr>
      <w:sz w:val="20"/>
      <w:szCs w:val="20"/>
      <w:lang w:eastAsia="ru-RU"/>
    </w:rPr>
  </w:style>
  <w:style w:type="paragraph" w:styleId="ListBullet5">
    <w:name w:val="List Bullet 5"/>
    <w:basedOn w:val="Normal"/>
    <w:autoRedefine/>
    <w:rsid w:val="008b7fab"/>
    <w:pPr>
      <w:widowControl w:val="false"/>
      <w:numPr>
        <w:ilvl w:val="0"/>
        <w:numId w:val="6"/>
      </w:numPr>
      <w:suppressAutoHyphens w:val="false"/>
    </w:pPr>
    <w:rPr>
      <w:sz w:val="20"/>
      <w:szCs w:val="20"/>
      <w:lang w:eastAsia="ru-RU"/>
    </w:rPr>
  </w:style>
  <w:style w:type="paragraph" w:styleId="ListContinue">
    <w:name w:val="List Continue"/>
    <w:basedOn w:val="Normal"/>
    <w:rsid w:val="008b7fab"/>
    <w:pPr>
      <w:widowControl w:val="false"/>
      <w:suppressAutoHyphens w:val="false"/>
      <w:spacing w:before="0" w:after="120"/>
      <w:ind w:left="283"/>
    </w:pPr>
    <w:rPr>
      <w:sz w:val="20"/>
      <w:szCs w:val="20"/>
      <w:lang w:eastAsia="ru-RU"/>
    </w:rPr>
  </w:style>
  <w:style w:type="paragraph" w:styleId="ListContinue2">
    <w:name w:val="List Continue 2"/>
    <w:basedOn w:val="Normal"/>
    <w:rsid w:val="008b7fab"/>
    <w:pPr>
      <w:widowControl w:val="false"/>
      <w:suppressAutoHyphens w:val="false"/>
      <w:spacing w:before="0" w:after="120"/>
      <w:ind w:left="566"/>
    </w:pPr>
    <w:rPr>
      <w:sz w:val="20"/>
      <w:szCs w:val="20"/>
      <w:lang w:eastAsia="ru-RU"/>
    </w:rPr>
  </w:style>
  <w:style w:type="paragraph" w:styleId="ListContinue3">
    <w:name w:val="List Continue 3"/>
    <w:basedOn w:val="Normal"/>
    <w:rsid w:val="008b7fab"/>
    <w:pPr>
      <w:widowControl w:val="false"/>
      <w:suppressAutoHyphens w:val="false"/>
      <w:spacing w:before="0" w:after="120"/>
      <w:ind w:left="849"/>
    </w:pPr>
    <w:rPr>
      <w:sz w:val="20"/>
      <w:szCs w:val="20"/>
      <w:lang w:eastAsia="ru-RU"/>
    </w:rPr>
  </w:style>
  <w:style w:type="paragraph" w:styleId="ListContinue4">
    <w:name w:val="List Continue 4"/>
    <w:basedOn w:val="Normal"/>
    <w:rsid w:val="008b7fab"/>
    <w:pPr>
      <w:widowControl w:val="false"/>
      <w:suppressAutoHyphens w:val="false"/>
      <w:spacing w:before="0" w:after="120"/>
      <w:ind w:left="1132"/>
    </w:pPr>
    <w:rPr>
      <w:sz w:val="20"/>
      <w:szCs w:val="20"/>
      <w:lang w:eastAsia="ru-RU"/>
    </w:rPr>
  </w:style>
  <w:style w:type="paragraph" w:styleId="ListContinue5">
    <w:name w:val="List Continue 5"/>
    <w:basedOn w:val="Normal"/>
    <w:rsid w:val="008b7fab"/>
    <w:pPr>
      <w:widowControl w:val="false"/>
      <w:suppressAutoHyphens w:val="false"/>
      <w:spacing w:before="0" w:after="120"/>
      <w:ind w:left="1415"/>
    </w:pPr>
    <w:rPr>
      <w:sz w:val="20"/>
      <w:szCs w:val="20"/>
      <w:lang w:eastAsia="ru-RU"/>
    </w:rPr>
  </w:style>
  <w:style w:type="paragraph" w:styleId="BodyText3">
    <w:name w:val="Body Text 3"/>
    <w:basedOn w:val="Normal"/>
    <w:link w:val="33"/>
    <w:qFormat/>
    <w:rsid w:val="008b7fab"/>
    <w:pPr>
      <w:widowControl w:val="false"/>
      <w:shd w:val="clear" w:color="auto" w:fill="FFFFFF"/>
      <w:suppressAutoHyphens w:val="false"/>
      <w:jc w:val="both"/>
    </w:pPr>
    <w:rPr>
      <w:color w:val="000000"/>
      <w:spacing w:val="-1"/>
      <w:szCs w:val="20"/>
      <w:lang w:eastAsia="ru-RU"/>
    </w:rPr>
  </w:style>
  <w:style w:type="paragraph" w:styleId="BalloonText">
    <w:name w:val="Balloon Text"/>
    <w:basedOn w:val="Normal"/>
    <w:link w:val="Style18"/>
    <w:semiHidden/>
    <w:qFormat/>
    <w:rsid w:val="008b7fab"/>
    <w:pPr>
      <w:widowControl w:val="false"/>
      <w:suppressAutoHyphens w:val="false"/>
    </w:pPr>
    <w:rPr>
      <w:rFonts w:ascii="Tahoma" w:hAnsi="Tahoma" w:cs="Tahoma"/>
      <w:sz w:val="16"/>
      <w:szCs w:val="16"/>
      <w:lang w:eastAsia="ru-RU"/>
    </w:rPr>
  </w:style>
  <w:style w:type="paragraph" w:styleId="Normal1" w:customStyle="1">
    <w:name w:val="Normal1"/>
    <w:qFormat/>
    <w:rsid w:val="008b7fab"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cs="Times New Roman" w:eastAsia="Calibri" w:eastAsiaTheme="minorHAnsi"/>
      <w:color w:val="auto"/>
      <w:kern w:val="0"/>
      <w:sz w:val="20"/>
      <w:szCs w:val="20"/>
      <w:lang w:eastAsia="ru-RU" w:val="ru-RU" w:bidi="ar-SA"/>
    </w:rPr>
  </w:style>
  <w:style w:type="paragraph" w:styleId="HTMLPreformatted">
    <w:name w:val="HTML Preformatted"/>
    <w:basedOn w:val="Normal"/>
    <w:link w:val="HTML"/>
    <w:qFormat/>
    <w:rsid w:val="008b7fab"/>
    <w:pPr>
      <w:tabs>
        <w:tab w:val="clear" w:pos="708"/>
        <w:tab w:val="left" w:pos="916" w:leader="none"/>
        <w:tab w:val="left" w:pos="1832" w:leader="none"/>
        <w:tab w:val="left" w:pos="2748" w:leader="none"/>
        <w:tab w:val="left" w:pos="3664" w:leader="none"/>
        <w:tab w:val="left" w:pos="4580" w:leader="none"/>
        <w:tab w:val="left" w:pos="5496" w:leader="none"/>
        <w:tab w:val="left" w:pos="6412" w:leader="none"/>
        <w:tab w:val="left" w:pos="7328" w:leader="none"/>
        <w:tab w:val="left" w:pos="8244" w:leader="none"/>
        <w:tab w:val="left" w:pos="9160" w:leader="none"/>
        <w:tab w:val="left" w:pos="10076" w:leader="none"/>
        <w:tab w:val="left" w:pos="10992" w:leader="none"/>
        <w:tab w:val="left" w:pos="11908" w:leader="none"/>
        <w:tab w:val="left" w:pos="12824" w:leader="none"/>
        <w:tab w:val="left" w:pos="13740" w:leader="none"/>
        <w:tab w:val="left" w:pos="14656" w:leader="none"/>
      </w:tabs>
      <w:suppressAutoHyphens w:val="false"/>
    </w:pPr>
    <w:rPr>
      <w:rFonts w:ascii="Courier New" w:hAnsi="Courier New"/>
      <w:sz w:val="20"/>
      <w:szCs w:val="20"/>
      <w:lang w:eastAsia="ru-RU"/>
    </w:rPr>
  </w:style>
  <w:style w:type="paragraph" w:styleId="Style30" w:customStyle="1">
    <w:name w:val="Style30"/>
    <w:basedOn w:val="Normal"/>
    <w:qFormat/>
    <w:rsid w:val="008b7fab"/>
    <w:pPr>
      <w:widowControl w:val="false"/>
      <w:suppressAutoHyphens w:val="false"/>
      <w:spacing w:lineRule="exact" w:line="322"/>
      <w:ind w:firstLine="504"/>
      <w:jc w:val="both"/>
    </w:pPr>
    <w:rPr>
      <w:lang w:eastAsia="ru-RU"/>
    </w:rPr>
  </w:style>
  <w:style w:type="paragraph" w:styleId="Default" w:customStyle="1">
    <w:name w:val="Default"/>
    <w:qFormat/>
    <w:rsid w:val="008b7fab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Calibri" w:cs="Times New Roman"/>
      <w:color w:val="000000"/>
      <w:kern w:val="0"/>
      <w:sz w:val="24"/>
      <w:szCs w:val="24"/>
      <w:lang w:val="ru-RU" w:eastAsia="en-US" w:bidi="ar-SA"/>
    </w:rPr>
  </w:style>
  <w:style w:type="paragraph" w:styleId="Textbodyindent" w:customStyle="1">
    <w:name w:val="Text body indent"/>
    <w:basedOn w:val="Standard"/>
    <w:qFormat/>
    <w:rsid w:val="005c27ac"/>
    <w:pPr>
      <w:spacing w:before="0" w:after="120"/>
      <w:ind w:left="283"/>
    </w:pPr>
    <w:rPr>
      <w:sz w:val="28"/>
      <w:lang w:eastAsia="zh-CN"/>
    </w:rPr>
  </w:style>
  <w:style w:type="paragraph" w:styleId="Style27" w:customStyle="1">
    <w:name w:val="Содержимое врезки"/>
    <w:basedOn w:val="Normal"/>
    <w:qFormat/>
    <w:rsid w:val="00923193"/>
    <w:pPr/>
    <w:rPr/>
  </w:style>
  <w:style w:type="paragraph" w:styleId="ListParagraph">
    <w:name w:val="List Paragraph"/>
    <w:basedOn w:val="Normal"/>
    <w:uiPriority w:val="34"/>
    <w:qFormat/>
    <w:rsid w:val="00505430"/>
    <w:pPr>
      <w:spacing w:before="0" w:after="0"/>
      <w:ind w:left="720"/>
      <w:contextualSpacing/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a2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ffd">
    <w:name w:val="Table Grid"/>
    <w:basedOn w:val="a2"/>
    <w:uiPriority w:val="39"/>
    <w:rsid w:val="008b7fab"/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hyperlink" Target="consultantplus://offline/ref=D5B8CBE8EC46A1217B2FC31F287956DF0911F818BBADFB747F6B50CA26CC76953180E66F55F2AE01F0A4341064E2C71D4EB9D87AA90CBEF6J4gCL" TargetMode="External"/><Relationship Id="rId4" Type="http://schemas.openxmlformats.org/officeDocument/2006/relationships/hyperlink" Target="https://login.consultant.ru/link/?req=doc&amp;base=LAW&amp;n=389182&amp;dst=1292&amp;field=134&amp;date=23.03.2022" TargetMode="External"/><Relationship Id="rId5" Type="http://schemas.openxmlformats.org/officeDocument/2006/relationships/hyperlink" Target="consultantplus://offline/ref=D5B8CBE8EC46A1217B2FC31F287956DF0F11F111B9A0FB747F6B50CA26CC76953180E66F55F3AC04F5A4341064E2C71D4EB9D87AA90CBEF6J4gCL" TargetMode="External"/><Relationship Id="rId6" Type="http://schemas.openxmlformats.org/officeDocument/2006/relationships/hyperlink" Target="consultantplus://offline/ref=4A8C7C1E4E979ADC88D945F6C360E1CC0F653F2931D27790A6F38Dg8CFG" TargetMode="External"/><Relationship Id="rId7" Type="http://schemas.openxmlformats.org/officeDocument/2006/relationships/hyperlink" Target="consultantplus://offline/ref=4A8C7C1E4E979ADC88D945F6C360E1CC0F6D392C3D8D2092F7A6838AA19967C423E813217B0227D9g7C8G" TargetMode="Externa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footer" Target="footer3.xml"/><Relationship Id="rId11" Type="http://schemas.openxmlformats.org/officeDocument/2006/relationships/numbering" Target="numbering.xml"/><Relationship Id="rId12" Type="http://schemas.openxmlformats.org/officeDocument/2006/relationships/fontTable" Target="fontTable.xml"/><Relationship Id="rId13" Type="http://schemas.openxmlformats.org/officeDocument/2006/relationships/settings" Target="settings.xml"/><Relationship Id="rId14" Type="http://schemas.openxmlformats.org/officeDocument/2006/relationships/theme" Target="theme/theme1.xml"/><Relationship Id="rId15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FC2D3B-E74C-4135-B1AB-D95F761A27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1193</TotalTime>
  <Application>LibreOffice/24.2.3.2$Windows_X86_64 LibreOffice_project/433d9c2ded56988e8a90e6b2e771ee4e6a5ab2ba</Application>
  <AppVersion>15.0000</AppVersion>
  <Pages>107</Pages>
  <Words>25122</Words>
  <Characters>181453</Characters>
  <CharactersWithSpaces>204855</CharactersWithSpaces>
  <Paragraphs>2284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2024-04-23T06:56:00Z</dcterms:created>
  <dc:creator>Aspire Acer</dc:creator>
  <dc:description/>
  <dc:language>ru-RU</dc:language>
  <cp:lastModifiedBy/>
  <cp:lastPrinted>2024-05-24T10:08:00Z</cp:lastPrinted>
  <dcterms:modified xsi:type="dcterms:W3CDTF">2024-06-05T09:34:20Z</dcterms:modified>
  <cp:revision>86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